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621" w14:textId="71D49DC3" w:rsidR="00316E1C" w:rsidRDefault="00000000" w:rsidP="00102610">
      <w:pPr>
        <w:pStyle w:val="Header"/>
        <w:tabs>
          <w:tab w:val="right" w:pos="9000"/>
        </w:tabs>
        <w:rPr>
          <w:rFonts w:ascii="Calibri" w:eastAsia="Calibri" w:hAnsi="Calibri" w:cs="Calibri"/>
          <w:sz w:val="24"/>
          <w:szCs w:val="24"/>
        </w:rPr>
      </w:pPr>
      <w:r>
        <w:rPr>
          <w:rFonts w:ascii="Calibri" w:hAnsi="Calibri"/>
          <w:sz w:val="24"/>
          <w:szCs w:val="24"/>
        </w:rPr>
        <w:t>3GPP TSG-RAN WG2 Meeting #11</w:t>
      </w:r>
      <w:r w:rsidR="00FD4CE3">
        <w:rPr>
          <w:rFonts w:ascii="Calibri" w:hAnsi="Calibri"/>
          <w:sz w:val="24"/>
          <w:szCs w:val="24"/>
        </w:rPr>
        <w:t>9</w:t>
      </w:r>
      <w:r>
        <w:rPr>
          <w:rFonts w:ascii="Calibri" w:hAnsi="Calibri"/>
          <w:sz w:val="24"/>
          <w:szCs w:val="24"/>
        </w:rPr>
        <w:t>-</w:t>
      </w:r>
      <w:r>
        <w:rPr>
          <w:rFonts w:ascii="Calibri" w:hAnsi="Calibri"/>
          <w:sz w:val="24"/>
          <w:szCs w:val="24"/>
          <w:lang w:val="da-DK"/>
        </w:rPr>
        <w:t>e</w:t>
      </w:r>
      <w:r>
        <w:rPr>
          <w:rFonts w:ascii="Calibri" w:hAnsi="Calibri"/>
          <w:sz w:val="24"/>
          <w:szCs w:val="24"/>
          <w:lang w:val="da-DK"/>
        </w:rPr>
        <w:tab/>
        <w:t>R2-2</w:t>
      </w:r>
      <w:r>
        <w:rPr>
          <w:rFonts w:ascii="Calibri" w:hAnsi="Calibri"/>
          <w:sz w:val="24"/>
          <w:szCs w:val="24"/>
        </w:rPr>
        <w:t>20</w:t>
      </w:r>
      <w:r w:rsidR="00EA64DB">
        <w:rPr>
          <w:rFonts w:ascii="Calibri" w:hAnsi="Calibri"/>
          <w:sz w:val="24"/>
          <w:szCs w:val="24"/>
        </w:rPr>
        <w:t>8146</w:t>
      </w:r>
    </w:p>
    <w:p w14:paraId="57B62763" w14:textId="6E0A8364" w:rsidR="00316E1C" w:rsidRDefault="00000000" w:rsidP="00102610">
      <w:pPr>
        <w:pStyle w:val="Header"/>
        <w:tabs>
          <w:tab w:val="right" w:pos="9000"/>
        </w:tabs>
        <w:rPr>
          <w:rFonts w:ascii="Calibri" w:eastAsia="Calibri" w:hAnsi="Calibri" w:cs="Calibri"/>
          <w:sz w:val="20"/>
          <w:szCs w:val="20"/>
        </w:rPr>
      </w:pPr>
      <w:r>
        <w:rPr>
          <w:rFonts w:ascii="Calibri" w:hAnsi="Calibri"/>
          <w:sz w:val="24"/>
          <w:szCs w:val="24"/>
        </w:rPr>
        <w:t xml:space="preserve">e-Meeting: </w:t>
      </w:r>
      <w:r w:rsidR="009A05D3">
        <w:rPr>
          <w:rFonts w:ascii="Calibri" w:hAnsi="Calibri"/>
          <w:sz w:val="24"/>
          <w:szCs w:val="24"/>
        </w:rPr>
        <w:t>August</w:t>
      </w:r>
      <w:r>
        <w:rPr>
          <w:rFonts w:ascii="Calibri" w:hAnsi="Calibri"/>
          <w:sz w:val="24"/>
          <w:szCs w:val="24"/>
        </w:rPr>
        <w:t xml:space="preserve"> </w:t>
      </w:r>
      <w:r w:rsidR="009A05D3">
        <w:rPr>
          <w:rFonts w:ascii="Calibri" w:hAnsi="Calibri"/>
          <w:sz w:val="24"/>
          <w:szCs w:val="24"/>
        </w:rPr>
        <w:t>1</w:t>
      </w:r>
      <w:r w:rsidR="007A106B">
        <w:rPr>
          <w:rFonts w:ascii="Calibri" w:hAnsi="Calibri"/>
          <w:sz w:val="24"/>
          <w:szCs w:val="24"/>
        </w:rPr>
        <w:t>7</w:t>
      </w:r>
      <w:r>
        <w:rPr>
          <w:rFonts w:ascii="Calibri" w:hAnsi="Calibri"/>
          <w:sz w:val="24"/>
          <w:szCs w:val="24"/>
          <w:vertAlign w:val="superscript"/>
        </w:rPr>
        <w:t>th</w:t>
      </w:r>
      <w:r>
        <w:rPr>
          <w:rFonts w:ascii="Calibri" w:hAnsi="Calibri"/>
          <w:sz w:val="24"/>
          <w:szCs w:val="24"/>
        </w:rPr>
        <w:t xml:space="preserve"> – 2</w:t>
      </w:r>
      <w:r w:rsidR="007A106B">
        <w:rPr>
          <w:rFonts w:ascii="Calibri" w:hAnsi="Calibri"/>
          <w:sz w:val="24"/>
          <w:szCs w:val="24"/>
        </w:rPr>
        <w:t>9</w:t>
      </w:r>
      <w:r>
        <w:rPr>
          <w:rFonts w:ascii="Calibri" w:hAnsi="Calibri"/>
          <w:sz w:val="24"/>
          <w:szCs w:val="24"/>
          <w:vertAlign w:val="superscript"/>
        </w:rPr>
        <w:t>th</w:t>
      </w:r>
      <w:r>
        <w:rPr>
          <w:rFonts w:ascii="Calibri" w:hAnsi="Calibri"/>
          <w:sz w:val="24"/>
          <w:szCs w:val="24"/>
        </w:rPr>
        <w:t xml:space="preserve">, 2022                                  </w:t>
      </w:r>
      <w:r>
        <w:rPr>
          <w:rFonts w:ascii="Calibri" w:hAnsi="Calibri"/>
          <w:sz w:val="20"/>
          <w:szCs w:val="20"/>
        </w:rPr>
        <w:t xml:space="preserve">               </w:t>
      </w:r>
    </w:p>
    <w:p w14:paraId="0211F449" w14:textId="77777777" w:rsidR="00316E1C" w:rsidRDefault="00000000" w:rsidP="00102610">
      <w:pPr>
        <w:pStyle w:val="Header"/>
        <w:tabs>
          <w:tab w:val="right" w:pos="9000"/>
        </w:tabs>
        <w:rPr>
          <w:rFonts w:ascii="Calibri" w:eastAsia="Calibri" w:hAnsi="Calibri" w:cs="Calibri"/>
          <w:i/>
          <w:iCs/>
          <w:sz w:val="20"/>
          <w:szCs w:val="20"/>
        </w:rPr>
      </w:pPr>
      <w:r>
        <w:rPr>
          <w:rFonts w:ascii="Calibri" w:eastAsia="Calibri" w:hAnsi="Calibri" w:cs="Calibri"/>
          <w:i/>
          <w:iCs/>
          <w:sz w:val="20"/>
          <w:szCs w:val="20"/>
        </w:rPr>
        <w:tab/>
      </w:r>
    </w:p>
    <w:p w14:paraId="05D5368A" w14:textId="5C0AE66D" w:rsidR="00316E1C" w:rsidRDefault="00000000" w:rsidP="00102610">
      <w:pPr>
        <w:pStyle w:val="CRCoverPage"/>
        <w:spacing w:after="60"/>
        <w:ind w:left="1987" w:hanging="1987"/>
        <w:rPr>
          <w:rFonts w:ascii="Calibri" w:eastAsia="Calibri" w:hAnsi="Calibri" w:cs="Calibri"/>
          <w:b/>
          <w:bCs/>
          <w:sz w:val="24"/>
          <w:szCs w:val="24"/>
        </w:rPr>
      </w:pPr>
      <w:r>
        <w:rPr>
          <w:rFonts w:ascii="Calibri" w:hAnsi="Calibri"/>
          <w:b/>
          <w:bCs/>
          <w:sz w:val="24"/>
          <w:szCs w:val="24"/>
        </w:rPr>
        <w:t>Title:</w:t>
      </w:r>
      <w:r>
        <w:rPr>
          <w:rFonts w:ascii="Calibri" w:hAnsi="Calibri"/>
          <w:b/>
          <w:bCs/>
          <w:sz w:val="24"/>
          <w:szCs w:val="24"/>
        </w:rPr>
        <w:tab/>
        <w:t xml:space="preserve">Discussion on </w:t>
      </w:r>
      <w:r w:rsidR="00B54764">
        <w:rPr>
          <w:rFonts w:ascii="Calibri" w:hAnsi="Calibri"/>
          <w:b/>
          <w:bCs/>
          <w:sz w:val="24"/>
          <w:szCs w:val="24"/>
        </w:rPr>
        <w:t>Mobility Enhancements</w:t>
      </w:r>
    </w:p>
    <w:p w14:paraId="5F9A1171" w14:textId="261BE6D8" w:rsidR="00316E1C" w:rsidRPr="00C60C90" w:rsidRDefault="00000000" w:rsidP="00102610">
      <w:pPr>
        <w:pStyle w:val="CRCoverPage"/>
        <w:spacing w:after="60"/>
        <w:ind w:left="1987" w:hanging="1987"/>
        <w:rPr>
          <w:rFonts w:ascii="Calibri" w:eastAsia="Calibri" w:hAnsi="Calibri" w:cs="Calibri"/>
          <w:i/>
          <w:iCs/>
          <w:color w:val="C00000"/>
          <w:sz w:val="24"/>
          <w:szCs w:val="24"/>
          <w:u w:color="C00000"/>
        </w:rPr>
      </w:pPr>
      <w:r>
        <w:rPr>
          <w:rFonts w:ascii="Calibri" w:hAnsi="Calibri"/>
          <w:b/>
          <w:bCs/>
          <w:sz w:val="24"/>
          <w:szCs w:val="24"/>
        </w:rPr>
        <w:t>Source:</w:t>
      </w:r>
      <w:r>
        <w:rPr>
          <w:rFonts w:ascii="Calibri" w:hAnsi="Calibri"/>
          <w:b/>
          <w:bCs/>
          <w:sz w:val="24"/>
          <w:szCs w:val="24"/>
        </w:rPr>
        <w:tab/>
      </w:r>
      <w:proofErr w:type="spellStart"/>
      <w:r>
        <w:rPr>
          <w:rFonts w:ascii="Calibri" w:hAnsi="Calibri"/>
          <w:b/>
          <w:bCs/>
          <w:sz w:val="24"/>
          <w:szCs w:val="24"/>
        </w:rPr>
        <w:t>Turkcell</w:t>
      </w:r>
      <w:proofErr w:type="spellEnd"/>
    </w:p>
    <w:p w14:paraId="349C0D8F" w14:textId="77777777" w:rsidR="00316E1C" w:rsidRDefault="00000000" w:rsidP="00102610">
      <w:pPr>
        <w:pStyle w:val="CRCoverPage"/>
        <w:spacing w:after="60"/>
        <w:ind w:left="1987" w:hanging="1987"/>
        <w:rPr>
          <w:rFonts w:ascii="Calibri" w:eastAsia="Calibri" w:hAnsi="Calibri" w:cs="Calibri"/>
          <w:b/>
          <w:bCs/>
          <w:sz w:val="24"/>
          <w:szCs w:val="24"/>
        </w:rPr>
      </w:pPr>
      <w:bookmarkStart w:id="0" w:name="OLE_LINK1"/>
      <w:r>
        <w:rPr>
          <w:rFonts w:ascii="Calibri" w:hAnsi="Calibri"/>
          <w:b/>
          <w:bCs/>
          <w:sz w:val="24"/>
          <w:szCs w:val="24"/>
        </w:rPr>
        <w:t>T</w:t>
      </w:r>
      <w:bookmarkStart w:id="1" w:name="OLE_LINK2"/>
      <w:bookmarkEnd w:id="0"/>
      <w:r>
        <w:rPr>
          <w:rFonts w:ascii="Calibri" w:hAnsi="Calibri"/>
          <w:b/>
          <w:bCs/>
          <w:sz w:val="24"/>
          <w:szCs w:val="24"/>
        </w:rPr>
        <w:t xml:space="preserve">ype: </w:t>
      </w:r>
      <w:r>
        <w:rPr>
          <w:rFonts w:ascii="Calibri" w:hAnsi="Calibri"/>
          <w:b/>
          <w:bCs/>
          <w:sz w:val="24"/>
          <w:szCs w:val="24"/>
        </w:rPr>
        <w:tab/>
        <w:t>Discussion</w:t>
      </w:r>
    </w:p>
    <w:p w14:paraId="61C0F89F" w14:textId="77777777" w:rsidR="00316E1C" w:rsidRDefault="00000000" w:rsidP="00102610">
      <w:pPr>
        <w:pStyle w:val="CRCoverPage"/>
        <w:spacing w:after="60"/>
        <w:ind w:left="1987" w:hanging="1987"/>
        <w:rPr>
          <w:rFonts w:ascii="Calibri" w:eastAsia="Calibri" w:hAnsi="Calibri" w:cs="Calibri"/>
          <w:b/>
          <w:bCs/>
          <w:sz w:val="24"/>
          <w:szCs w:val="24"/>
        </w:rPr>
      </w:pPr>
      <w:r>
        <w:rPr>
          <w:rFonts w:ascii="Calibri" w:hAnsi="Calibri"/>
          <w:b/>
          <w:bCs/>
          <w:sz w:val="24"/>
          <w:szCs w:val="24"/>
        </w:rPr>
        <w:t xml:space="preserve">Document for: </w:t>
      </w:r>
      <w:r>
        <w:rPr>
          <w:rFonts w:ascii="Calibri" w:hAnsi="Calibri"/>
          <w:b/>
          <w:bCs/>
          <w:sz w:val="24"/>
          <w:szCs w:val="24"/>
        </w:rPr>
        <w:tab/>
        <w:t>Decision</w:t>
      </w:r>
    </w:p>
    <w:p w14:paraId="430EC527" w14:textId="492E7115" w:rsidR="00316E1C" w:rsidRDefault="00000000" w:rsidP="00102610">
      <w:pPr>
        <w:pStyle w:val="CRCoverPage"/>
        <w:spacing w:after="60"/>
        <w:ind w:left="1987" w:hanging="1987"/>
        <w:rPr>
          <w:rFonts w:ascii="Calibri" w:eastAsia="Calibri" w:hAnsi="Calibri" w:cs="Calibri"/>
          <w:b/>
          <w:bCs/>
          <w:sz w:val="24"/>
          <w:szCs w:val="24"/>
        </w:rPr>
      </w:pPr>
      <w:r>
        <w:rPr>
          <w:rFonts w:ascii="Calibri" w:hAnsi="Calibri"/>
          <w:b/>
          <w:bCs/>
          <w:sz w:val="24"/>
          <w:szCs w:val="24"/>
        </w:rPr>
        <w:t>Agenda Item:</w:t>
      </w:r>
      <w:r>
        <w:rPr>
          <w:rFonts w:ascii="Calibri" w:hAnsi="Calibri"/>
          <w:b/>
          <w:bCs/>
          <w:sz w:val="24"/>
          <w:szCs w:val="24"/>
        </w:rPr>
        <w:tab/>
        <w:t>8.</w:t>
      </w:r>
      <w:r w:rsidR="0086313B">
        <w:rPr>
          <w:rFonts w:ascii="Calibri" w:hAnsi="Calibri"/>
          <w:b/>
          <w:bCs/>
          <w:sz w:val="24"/>
          <w:szCs w:val="24"/>
        </w:rPr>
        <w:t>6</w:t>
      </w:r>
      <w:r>
        <w:rPr>
          <w:rFonts w:ascii="Calibri" w:hAnsi="Calibri"/>
          <w:b/>
          <w:bCs/>
          <w:sz w:val="24"/>
          <w:szCs w:val="24"/>
        </w:rPr>
        <w:t>.</w:t>
      </w:r>
      <w:r w:rsidR="006F79E1">
        <w:rPr>
          <w:rFonts w:ascii="Calibri" w:hAnsi="Calibri"/>
          <w:b/>
          <w:bCs/>
          <w:sz w:val="24"/>
          <w:szCs w:val="24"/>
        </w:rPr>
        <w:t>3</w:t>
      </w:r>
      <w:r>
        <w:rPr>
          <w:rFonts w:ascii="Calibri" w:hAnsi="Calibri"/>
          <w:b/>
          <w:bCs/>
          <w:sz w:val="24"/>
          <w:szCs w:val="24"/>
        </w:rPr>
        <w:t xml:space="preserve"> </w:t>
      </w:r>
      <w:r w:rsidR="006F79E1">
        <w:rPr>
          <w:rFonts w:ascii="Calibri" w:hAnsi="Calibri"/>
          <w:b/>
          <w:bCs/>
          <w:sz w:val="24"/>
          <w:szCs w:val="24"/>
        </w:rPr>
        <w:t xml:space="preserve">Mobility </w:t>
      </w:r>
      <w:r w:rsidR="0086313B">
        <w:rPr>
          <w:rFonts w:ascii="Calibri" w:hAnsi="Calibri"/>
          <w:b/>
          <w:bCs/>
          <w:sz w:val="24"/>
          <w:szCs w:val="24"/>
        </w:rPr>
        <w:t>E</w:t>
      </w:r>
      <w:r w:rsidR="009A05D3" w:rsidRPr="009A05D3">
        <w:rPr>
          <w:rFonts w:ascii="Calibri" w:hAnsi="Calibri"/>
          <w:b/>
          <w:bCs/>
          <w:sz w:val="24"/>
          <w:szCs w:val="24"/>
        </w:rPr>
        <w:t>nhancements</w:t>
      </w:r>
    </w:p>
    <w:p w14:paraId="28AE3765" w14:textId="76B3161F" w:rsidR="00316E1C" w:rsidRDefault="00000000" w:rsidP="00102610">
      <w:pPr>
        <w:pStyle w:val="CRCoverPage"/>
        <w:spacing w:after="60"/>
        <w:ind w:left="1987" w:hanging="1987"/>
        <w:rPr>
          <w:rFonts w:ascii="Calibri" w:eastAsia="Calibri" w:hAnsi="Calibri" w:cs="Calibri"/>
          <w:b/>
          <w:bCs/>
          <w:sz w:val="24"/>
          <w:szCs w:val="24"/>
        </w:rPr>
      </w:pPr>
      <w:r>
        <w:rPr>
          <w:rFonts w:ascii="Calibri" w:hAnsi="Calibri"/>
          <w:b/>
          <w:bCs/>
          <w:sz w:val="24"/>
          <w:szCs w:val="24"/>
        </w:rPr>
        <w:t xml:space="preserve">Release: </w:t>
      </w:r>
      <w:r>
        <w:rPr>
          <w:rFonts w:ascii="Calibri" w:hAnsi="Calibri"/>
          <w:b/>
          <w:bCs/>
          <w:sz w:val="24"/>
          <w:szCs w:val="24"/>
        </w:rPr>
        <w:tab/>
        <w:t>1</w:t>
      </w:r>
      <w:bookmarkEnd w:id="1"/>
      <w:r w:rsidR="009A05D3">
        <w:rPr>
          <w:rFonts w:ascii="Calibri" w:hAnsi="Calibri"/>
          <w:b/>
          <w:bCs/>
          <w:sz w:val="24"/>
          <w:szCs w:val="24"/>
        </w:rPr>
        <w:t>8</w:t>
      </w:r>
    </w:p>
    <w:p w14:paraId="73A61A9E" w14:textId="77777777" w:rsidR="00B80DE8" w:rsidRDefault="00B80DE8" w:rsidP="00102610">
      <w:pPr>
        <w:pStyle w:val="KonuBalA"/>
      </w:pPr>
    </w:p>
    <w:p w14:paraId="3E8FE972" w14:textId="67F66C50" w:rsidR="00316E1C" w:rsidRDefault="00000000" w:rsidP="00102610">
      <w:pPr>
        <w:pStyle w:val="KonuBalA"/>
      </w:pPr>
      <w:r>
        <w:t>1 Introduction</w:t>
      </w:r>
    </w:p>
    <w:p w14:paraId="194BC6E5" w14:textId="31880F69" w:rsidR="008554B1" w:rsidRDefault="004A1DAB" w:rsidP="008554B1">
      <w:pPr>
        <w:pStyle w:val="GvdeA"/>
        <w:rPr>
          <w:sz w:val="24"/>
          <w:szCs w:val="24"/>
        </w:rPr>
      </w:pPr>
      <w:r>
        <w:rPr>
          <w:sz w:val="24"/>
          <w:szCs w:val="24"/>
        </w:rPr>
        <w:t xml:space="preserve">In the latest RAN Plenary meeting, #96, </w:t>
      </w:r>
      <w:r w:rsidR="00645B1A">
        <w:rPr>
          <w:sz w:val="24"/>
          <w:szCs w:val="24"/>
        </w:rPr>
        <w:t xml:space="preserve">the objective of </w:t>
      </w:r>
      <w:r w:rsidR="00645B1A" w:rsidRPr="00645B1A">
        <w:rPr>
          <w:sz w:val="24"/>
          <w:szCs w:val="24"/>
        </w:rPr>
        <w:t>WID on IoT NTN enhancements</w:t>
      </w:r>
      <w:r>
        <w:rPr>
          <w:sz w:val="24"/>
          <w:szCs w:val="24"/>
        </w:rPr>
        <w:t xml:space="preserve"> </w:t>
      </w:r>
      <w:r w:rsidR="00A3428F">
        <w:rPr>
          <w:sz w:val="24"/>
          <w:szCs w:val="24"/>
        </w:rPr>
        <w:t>has</w:t>
      </w:r>
      <w:r>
        <w:rPr>
          <w:sz w:val="24"/>
          <w:szCs w:val="24"/>
        </w:rPr>
        <w:t xml:space="preserve"> been </w:t>
      </w:r>
      <w:r w:rsidR="0038317E">
        <w:rPr>
          <w:sz w:val="24"/>
          <w:szCs w:val="24"/>
        </w:rPr>
        <w:t>revised at below [1]</w:t>
      </w:r>
      <w:r>
        <w:rPr>
          <w:sz w:val="24"/>
          <w:szCs w:val="24"/>
        </w:rPr>
        <w:t xml:space="preserve">. </w:t>
      </w:r>
      <w:r w:rsidR="008554B1">
        <w:rPr>
          <w:sz w:val="24"/>
          <w:szCs w:val="24"/>
        </w:rPr>
        <w:t xml:space="preserve">This contribution provides recommendations </w:t>
      </w:r>
      <w:bookmarkStart w:id="2" w:name="_Hlk53753240"/>
      <w:r w:rsidR="008554B1">
        <w:rPr>
          <w:sz w:val="24"/>
          <w:szCs w:val="24"/>
        </w:rPr>
        <w:t>for discontinuous coverage.</w:t>
      </w:r>
      <w:bookmarkEnd w:id="2"/>
      <w:r w:rsidR="004657B9">
        <w:rPr>
          <w:sz w:val="24"/>
          <w:szCs w:val="24"/>
        </w:rPr>
        <w:t xml:space="preserve"> </w:t>
      </w:r>
    </w:p>
    <w:p w14:paraId="0D1A8032" w14:textId="77777777" w:rsidR="00CF4A8C" w:rsidRPr="00F8272E" w:rsidRDefault="00CF4A8C" w:rsidP="00102610">
      <w:pPr>
        <w:pStyle w:val="GvdeA"/>
        <w:rPr>
          <w:sz w:val="24"/>
          <w:szCs w:val="24"/>
        </w:rPr>
      </w:pPr>
    </w:p>
    <w:p w14:paraId="0D3A7445" w14:textId="29948592" w:rsidR="00F8272E" w:rsidRPr="0086313B" w:rsidRDefault="008554B1" w:rsidP="00102610">
      <w:pPr>
        <w:pStyle w:val="Doc-text2"/>
        <w:pBdr>
          <w:top w:val="single" w:sz="4" w:space="1" w:color="auto"/>
          <w:left w:val="single" w:sz="4" w:space="4" w:color="auto"/>
          <w:bottom w:val="single" w:sz="4" w:space="1" w:color="auto"/>
          <w:right w:val="single" w:sz="4" w:space="4" w:color="auto"/>
        </w:pBdr>
        <w:ind w:left="363"/>
        <w:jc w:val="both"/>
        <w:rPr>
          <w:b/>
          <w:bCs/>
        </w:rPr>
      </w:pPr>
      <w:r w:rsidRPr="0086313B">
        <w:rPr>
          <w:b/>
          <w:bCs/>
        </w:rPr>
        <w:t>Objectives</w:t>
      </w:r>
      <w:r w:rsidR="00F8272E" w:rsidRPr="0086313B">
        <w:rPr>
          <w:b/>
          <w:bCs/>
        </w:rPr>
        <w:t>:</w:t>
      </w:r>
    </w:p>
    <w:p w14:paraId="6B1A81A8" w14:textId="46CD6C61" w:rsidR="004A1DAB" w:rsidRDefault="004A1DAB" w:rsidP="00EC73F0">
      <w:pPr>
        <w:pStyle w:val="Doc-text2"/>
        <w:pBdr>
          <w:top w:val="single" w:sz="4" w:space="1" w:color="auto"/>
          <w:left w:val="single" w:sz="4" w:space="4" w:color="auto"/>
          <w:bottom w:val="single" w:sz="4" w:space="1" w:color="auto"/>
          <w:right w:val="single" w:sz="4" w:space="4" w:color="auto"/>
        </w:pBdr>
        <w:ind w:left="0" w:firstLine="0"/>
        <w:jc w:val="both"/>
      </w:pPr>
    </w:p>
    <w:p w14:paraId="3DD671B6"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The work item aims to specify further enhancements for E-UTRA (LTE-RAN) based NTN (non-terrestrial networks) according to the following assumptions:</w:t>
      </w:r>
    </w:p>
    <w:p w14:paraId="66D51CD8"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w:t>
      </w:r>
      <w:r>
        <w:tab/>
        <w:t>GEO and NGSO (LEO and MEO).</w:t>
      </w:r>
    </w:p>
    <w:p w14:paraId="18C0807C"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w:t>
      </w:r>
      <w:r>
        <w:tab/>
        <w:t>Earth fixed Tracking area. Earth fixed &amp; Earth moving cells for NGSO</w:t>
      </w:r>
    </w:p>
    <w:p w14:paraId="2C0DCBBF"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w:t>
      </w:r>
      <w:r>
        <w:tab/>
        <w:t>FDD mode</w:t>
      </w:r>
    </w:p>
    <w:p w14:paraId="284E28CB"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w:t>
      </w:r>
      <w:r>
        <w:tab/>
        <w:t>UEs with GNSS capabilities</w:t>
      </w:r>
    </w:p>
    <w:p w14:paraId="597FB562"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p>
    <w:p w14:paraId="135E4EF0"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 xml:space="preserve">The detailed objectives are to specify enhanced NB-IoT NTN and </w:t>
      </w:r>
      <w:proofErr w:type="spellStart"/>
      <w:r>
        <w:t>eMTC</w:t>
      </w:r>
      <w:proofErr w:type="spellEnd"/>
      <w:r>
        <w:t xml:space="preserve"> NTN radio interfaces and E-UTRAN/NG-RAN as follows:</w:t>
      </w:r>
    </w:p>
    <w:p w14:paraId="24071AF7"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p>
    <w:p w14:paraId="3FA23E09" w14:textId="0C564C28"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4.1.1 IoT-NTN Performance Enhancements in Rel-18 to address remaining issues from Rel-17</w:t>
      </w:r>
    </w:p>
    <w:p w14:paraId="4E32C3F9"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This work considers Rel-17 IoT-NTN as baseline as well as Rel-17 NR-NTN outcome and the further IoT-NTN performance enhancements objectives are listed below:</w:t>
      </w:r>
    </w:p>
    <w:p w14:paraId="0C950618"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w:t>
      </w:r>
      <w:r>
        <w:tab/>
        <w:t>Disabling of HARQ feedback to mitigate impact of HARQ stalling on UE data rates [RAN</w:t>
      </w:r>
      <w:proofErr w:type="gramStart"/>
      <w:r>
        <w:t>1,RAN</w:t>
      </w:r>
      <w:proofErr w:type="gramEnd"/>
      <w:r>
        <w:t>2]</w:t>
      </w:r>
    </w:p>
    <w:p w14:paraId="4C178A01"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w:t>
      </w:r>
      <w:r>
        <w:tab/>
        <w:t>Study and specify, if needed, improved GNSS operations for a new position fix for UE pre-compensation during long connection times and for reduced power consumption. Simultaneous GNSS and NTN NB-IoT/</w:t>
      </w:r>
      <w:proofErr w:type="spellStart"/>
      <w:r>
        <w:t>eMTC</w:t>
      </w:r>
      <w:proofErr w:type="spellEnd"/>
      <w:r>
        <w:t xml:space="preserve"> operation is not assumed. [RAN1]</w:t>
      </w:r>
    </w:p>
    <w:p w14:paraId="3E16268C"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t>•</w:t>
      </w:r>
      <w:r>
        <w:tab/>
        <w:t>NOTE: The need for RAN4 Core requirements for this objective will be identified after the conclusion on the need for improvements.</w:t>
      </w:r>
    </w:p>
    <w:p w14:paraId="72D1AF0F"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p>
    <w:p w14:paraId="7135C95C" w14:textId="526645C9" w:rsidR="00EC73F0" w:rsidRPr="008851E1" w:rsidRDefault="00EC73F0" w:rsidP="00EC73F0">
      <w:pPr>
        <w:pStyle w:val="Doc-text2"/>
        <w:pBdr>
          <w:top w:val="single" w:sz="4" w:space="1" w:color="auto"/>
          <w:left w:val="single" w:sz="4" w:space="4" w:color="auto"/>
          <w:bottom w:val="single" w:sz="4" w:space="1" w:color="auto"/>
          <w:right w:val="single" w:sz="4" w:space="4" w:color="auto"/>
        </w:pBdr>
        <w:ind w:left="363"/>
        <w:jc w:val="both"/>
        <w:rPr>
          <w:highlight w:val="yellow"/>
        </w:rPr>
      </w:pPr>
      <w:r w:rsidRPr="008851E1">
        <w:rPr>
          <w:highlight w:val="yellow"/>
        </w:rPr>
        <w:t>4.1.2 Mobility enhancements</w:t>
      </w:r>
    </w:p>
    <w:p w14:paraId="377AB274" w14:textId="77777777" w:rsidR="00EC73F0" w:rsidRPr="008851E1" w:rsidRDefault="00EC73F0" w:rsidP="00EC73F0">
      <w:pPr>
        <w:pStyle w:val="Doc-text2"/>
        <w:pBdr>
          <w:top w:val="single" w:sz="4" w:space="1" w:color="auto"/>
          <w:left w:val="single" w:sz="4" w:space="4" w:color="auto"/>
          <w:bottom w:val="single" w:sz="4" w:space="1" w:color="auto"/>
          <w:right w:val="single" w:sz="4" w:space="4" w:color="auto"/>
        </w:pBdr>
        <w:ind w:left="363"/>
        <w:jc w:val="both"/>
        <w:rPr>
          <w:highlight w:val="yellow"/>
        </w:rPr>
      </w:pPr>
    </w:p>
    <w:p w14:paraId="791CD27F" w14:textId="77777777" w:rsidR="00EC73F0" w:rsidRPr="008851E1" w:rsidRDefault="00EC73F0" w:rsidP="00EC73F0">
      <w:pPr>
        <w:pStyle w:val="Doc-text2"/>
        <w:pBdr>
          <w:top w:val="single" w:sz="4" w:space="1" w:color="auto"/>
          <w:left w:val="single" w:sz="4" w:space="4" w:color="auto"/>
          <w:bottom w:val="single" w:sz="4" w:space="1" w:color="auto"/>
          <w:right w:val="single" w:sz="4" w:space="4" w:color="auto"/>
        </w:pBdr>
        <w:ind w:left="363"/>
        <w:jc w:val="both"/>
        <w:rPr>
          <w:highlight w:val="yellow"/>
        </w:rPr>
      </w:pPr>
      <w:r w:rsidRPr="008851E1">
        <w:rPr>
          <w:highlight w:val="yellow"/>
        </w:rPr>
        <w:t>The following mobility enhancements objectives are listed.</w:t>
      </w:r>
    </w:p>
    <w:p w14:paraId="61C4417A" w14:textId="77777777" w:rsidR="00EC73F0" w:rsidRPr="008851E1" w:rsidRDefault="00EC73F0" w:rsidP="00EC73F0">
      <w:pPr>
        <w:pStyle w:val="Doc-text2"/>
        <w:pBdr>
          <w:top w:val="single" w:sz="4" w:space="1" w:color="auto"/>
          <w:left w:val="single" w:sz="4" w:space="4" w:color="auto"/>
          <w:bottom w:val="single" w:sz="4" w:space="1" w:color="auto"/>
          <w:right w:val="single" w:sz="4" w:space="4" w:color="auto"/>
        </w:pBdr>
        <w:ind w:left="363"/>
        <w:jc w:val="both"/>
        <w:rPr>
          <w:highlight w:val="yellow"/>
        </w:rPr>
      </w:pPr>
      <w:r w:rsidRPr="008851E1">
        <w:rPr>
          <w:highlight w:val="yellow"/>
        </w:rPr>
        <w:t>-</w:t>
      </w:r>
      <w:r w:rsidRPr="008851E1">
        <w:rPr>
          <w:highlight w:val="yellow"/>
        </w:rPr>
        <w:tab/>
        <w:t xml:space="preserve">Support of neighbour cell measurements and corresponding </w:t>
      </w:r>
      <w:proofErr w:type="gramStart"/>
      <w:r w:rsidRPr="008851E1">
        <w:rPr>
          <w:highlight w:val="yellow"/>
        </w:rPr>
        <w:t>measurement</w:t>
      </w:r>
      <w:proofErr w:type="gramEnd"/>
      <w:r w:rsidRPr="008851E1">
        <w:rPr>
          <w:highlight w:val="yellow"/>
        </w:rPr>
        <w:t xml:space="preserve"> triggering before RLF, using </w:t>
      </w:r>
      <w:proofErr w:type="spellStart"/>
      <w:r w:rsidRPr="008851E1">
        <w:rPr>
          <w:highlight w:val="yellow"/>
        </w:rPr>
        <w:t>Rel</w:t>
      </w:r>
      <w:proofErr w:type="spellEnd"/>
      <w:r w:rsidRPr="008851E1">
        <w:rPr>
          <w:highlight w:val="yellow"/>
        </w:rPr>
        <w:t xml:space="preserve"> 17 (TN) NB-IoT, </w:t>
      </w:r>
      <w:proofErr w:type="spellStart"/>
      <w:r w:rsidRPr="008851E1">
        <w:rPr>
          <w:highlight w:val="yellow"/>
        </w:rPr>
        <w:t>eMTC</w:t>
      </w:r>
      <w:proofErr w:type="spellEnd"/>
      <w:r w:rsidRPr="008851E1">
        <w:rPr>
          <w:highlight w:val="yellow"/>
        </w:rPr>
        <w:t xml:space="preserve"> as a baseline. [RAN2]</w:t>
      </w:r>
    </w:p>
    <w:p w14:paraId="4110E287" w14:textId="77777777" w:rsidR="00EC73F0" w:rsidRPr="008851E1" w:rsidRDefault="00EC73F0" w:rsidP="00EC73F0">
      <w:pPr>
        <w:pStyle w:val="Doc-text2"/>
        <w:pBdr>
          <w:top w:val="single" w:sz="4" w:space="1" w:color="auto"/>
          <w:left w:val="single" w:sz="4" w:space="4" w:color="auto"/>
          <w:bottom w:val="single" w:sz="4" w:space="1" w:color="auto"/>
          <w:right w:val="single" w:sz="4" w:space="4" w:color="auto"/>
        </w:pBdr>
        <w:ind w:left="363"/>
        <w:jc w:val="both"/>
        <w:rPr>
          <w:highlight w:val="yellow"/>
        </w:rPr>
      </w:pPr>
      <w:r w:rsidRPr="008851E1">
        <w:rPr>
          <w:highlight w:val="yellow"/>
        </w:rPr>
        <w:t>-</w:t>
      </w:r>
      <w:r w:rsidRPr="008851E1">
        <w:rPr>
          <w:highlight w:val="yellow"/>
        </w:rPr>
        <w:tab/>
        <w:t xml:space="preserve">Re-use the solutions introduced in Rel-17 NR NTN for mobility enhancements for </w:t>
      </w:r>
      <w:proofErr w:type="spellStart"/>
      <w:r w:rsidRPr="008851E1">
        <w:rPr>
          <w:highlight w:val="yellow"/>
        </w:rPr>
        <w:t>eMTC</w:t>
      </w:r>
      <w:proofErr w:type="spellEnd"/>
      <w:r w:rsidRPr="008851E1">
        <w:rPr>
          <w:highlight w:val="yellow"/>
        </w:rPr>
        <w:t xml:space="preserve">, with minimum necessary changes to adapt them to </w:t>
      </w:r>
      <w:proofErr w:type="spellStart"/>
      <w:r w:rsidRPr="008851E1">
        <w:rPr>
          <w:highlight w:val="yellow"/>
        </w:rPr>
        <w:t>eMTC</w:t>
      </w:r>
      <w:proofErr w:type="spellEnd"/>
      <w:r w:rsidRPr="008851E1">
        <w:rPr>
          <w:highlight w:val="yellow"/>
        </w:rPr>
        <w:t xml:space="preserve"> [RAN2]</w:t>
      </w:r>
    </w:p>
    <w:p w14:paraId="3FCF1C86"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r w:rsidRPr="008851E1">
        <w:rPr>
          <w:highlight w:val="yellow"/>
        </w:rPr>
        <w:t>-</w:t>
      </w:r>
      <w:r w:rsidRPr="008851E1">
        <w:rPr>
          <w:highlight w:val="yellow"/>
        </w:rPr>
        <w:tab/>
        <w:t>Define UE RRM core requirements for the above mobility enhancement features [RAN4].</w:t>
      </w:r>
    </w:p>
    <w:p w14:paraId="07862576" w14:textId="77777777" w:rsidR="00EC73F0" w:rsidRDefault="00EC73F0" w:rsidP="00EC73F0">
      <w:pPr>
        <w:pStyle w:val="Doc-text2"/>
        <w:pBdr>
          <w:top w:val="single" w:sz="4" w:space="1" w:color="auto"/>
          <w:left w:val="single" w:sz="4" w:space="4" w:color="auto"/>
          <w:bottom w:val="single" w:sz="4" w:space="1" w:color="auto"/>
          <w:right w:val="single" w:sz="4" w:space="4" w:color="auto"/>
        </w:pBdr>
        <w:ind w:left="363"/>
        <w:jc w:val="both"/>
      </w:pPr>
    </w:p>
    <w:p w14:paraId="4057DF1B" w14:textId="07F9B88E" w:rsidR="00EC73F0" w:rsidRPr="008851E1" w:rsidRDefault="00EC73F0" w:rsidP="00EC73F0">
      <w:pPr>
        <w:pStyle w:val="Doc-text2"/>
        <w:pBdr>
          <w:top w:val="single" w:sz="4" w:space="1" w:color="auto"/>
          <w:left w:val="single" w:sz="4" w:space="4" w:color="auto"/>
          <w:bottom w:val="single" w:sz="4" w:space="1" w:color="auto"/>
          <w:right w:val="single" w:sz="4" w:space="4" w:color="auto"/>
        </w:pBdr>
        <w:ind w:left="363"/>
        <w:jc w:val="both"/>
      </w:pPr>
      <w:r w:rsidRPr="008851E1">
        <w:t>4.1.3 Further enhancement to discontinuous coverage</w:t>
      </w:r>
    </w:p>
    <w:p w14:paraId="51C3ACDD" w14:textId="0616F457" w:rsidR="004A1DAB" w:rsidRDefault="00EC73F0" w:rsidP="00EC73F0">
      <w:pPr>
        <w:pStyle w:val="Doc-text2"/>
        <w:pBdr>
          <w:top w:val="single" w:sz="4" w:space="1" w:color="auto"/>
          <w:left w:val="single" w:sz="4" w:space="4" w:color="auto"/>
          <w:bottom w:val="single" w:sz="4" w:space="1" w:color="auto"/>
          <w:right w:val="single" w:sz="4" w:space="4" w:color="auto"/>
        </w:pBdr>
        <w:ind w:left="363"/>
        <w:jc w:val="both"/>
      </w:pPr>
      <w:r w:rsidRPr="008851E1">
        <w:lastRenderedPageBreak/>
        <w:t>-</w:t>
      </w:r>
      <w:r w:rsidRPr="008851E1">
        <w:tab/>
        <w:t xml:space="preserve">Study and specify, if needed, mobility management enhancements and power saving enhancements for discontinuous coverage, </w:t>
      </w:r>
      <w:proofErr w:type="gramStart"/>
      <w:r w:rsidRPr="008851E1">
        <w:t>taking into account</w:t>
      </w:r>
      <w:proofErr w:type="gramEnd"/>
      <w:r w:rsidRPr="008851E1">
        <w:t xml:space="preserve"> the conclusions from the SA2 study FS_5GSAT_Ph2.  [RAN2, RAN3].</w:t>
      </w:r>
    </w:p>
    <w:p w14:paraId="4B665375" w14:textId="77777777" w:rsidR="004A1DAB" w:rsidRDefault="004A1DAB" w:rsidP="00102610">
      <w:pPr>
        <w:pStyle w:val="Doc-text2"/>
        <w:pBdr>
          <w:top w:val="single" w:sz="4" w:space="1" w:color="auto"/>
          <w:left w:val="single" w:sz="4" w:space="4" w:color="auto"/>
          <w:bottom w:val="single" w:sz="4" w:space="1" w:color="auto"/>
          <w:right w:val="single" w:sz="4" w:space="4" w:color="auto"/>
        </w:pBdr>
        <w:ind w:left="363"/>
        <w:jc w:val="both"/>
      </w:pPr>
    </w:p>
    <w:p w14:paraId="0A4CB5F2" w14:textId="66182196" w:rsidR="004A1DAB" w:rsidRDefault="004A1DAB" w:rsidP="00102610">
      <w:pPr>
        <w:pStyle w:val="Doc-text2"/>
        <w:pBdr>
          <w:top w:val="single" w:sz="4" w:space="1" w:color="auto"/>
          <w:left w:val="single" w:sz="4" w:space="4" w:color="auto"/>
          <w:bottom w:val="single" w:sz="4" w:space="1" w:color="auto"/>
          <w:right w:val="single" w:sz="4" w:space="4" w:color="auto"/>
        </w:pBdr>
        <w:ind w:left="363"/>
        <w:jc w:val="both"/>
      </w:pPr>
    </w:p>
    <w:p w14:paraId="78C26F2F" w14:textId="5D3D9787" w:rsidR="006E5335" w:rsidRDefault="00604880" w:rsidP="00102610">
      <w:pPr>
        <w:pStyle w:val="GvdeA"/>
        <w:rPr>
          <w:sz w:val="24"/>
          <w:szCs w:val="24"/>
        </w:rPr>
      </w:pPr>
      <w:r w:rsidRPr="004657B9">
        <w:rPr>
          <w:sz w:val="24"/>
          <w:szCs w:val="24"/>
        </w:rPr>
        <w:t>In this contribution</w:t>
      </w:r>
      <w:r w:rsidR="0022700D">
        <w:rPr>
          <w:sz w:val="24"/>
          <w:szCs w:val="24"/>
        </w:rPr>
        <w:t>,</w:t>
      </w:r>
      <w:r w:rsidRPr="004657B9">
        <w:rPr>
          <w:sz w:val="24"/>
          <w:szCs w:val="24"/>
        </w:rPr>
        <w:t xml:space="preserve"> we discuss the idle and connected mode mobility for IoT NTN.</w:t>
      </w:r>
    </w:p>
    <w:p w14:paraId="717D875F" w14:textId="77777777" w:rsidR="00B80DE8" w:rsidRDefault="00B80DE8" w:rsidP="00102610">
      <w:pPr>
        <w:pStyle w:val="KonuBalA"/>
        <w:rPr>
          <w:lang w:val="en-US"/>
        </w:rPr>
      </w:pPr>
    </w:p>
    <w:p w14:paraId="4CE02F53" w14:textId="37D495A4" w:rsidR="00316E1C" w:rsidRDefault="00000000" w:rsidP="00102610">
      <w:pPr>
        <w:pStyle w:val="KonuBalA"/>
        <w:rPr>
          <w:lang w:val="en-US"/>
        </w:rPr>
      </w:pPr>
      <w:r>
        <w:rPr>
          <w:lang w:val="en-US"/>
        </w:rPr>
        <w:t>2 Discussion</w:t>
      </w:r>
    </w:p>
    <w:p w14:paraId="4F8454AC" w14:textId="77777777" w:rsidR="00316E1C" w:rsidRDefault="00000000" w:rsidP="00102610">
      <w:pPr>
        <w:pStyle w:val="KonuBal2A"/>
        <w:jc w:val="both"/>
      </w:pPr>
      <w:r>
        <w:t>2.1 System Information</w:t>
      </w:r>
    </w:p>
    <w:p w14:paraId="59E44DCF" w14:textId="77777777" w:rsidR="00C83C74" w:rsidRPr="00C83C74" w:rsidRDefault="00C83C74" w:rsidP="00C83C74">
      <w:pPr>
        <w:pStyle w:val="GvdeA"/>
        <w:rPr>
          <w:sz w:val="24"/>
          <w:szCs w:val="24"/>
        </w:rPr>
      </w:pPr>
      <w:r w:rsidRPr="00C83C74">
        <w:rPr>
          <w:sz w:val="24"/>
          <w:szCs w:val="24"/>
        </w:rPr>
        <w:t>The serving cell is fixed for the static sensors/devices. For these kinds of devices, the neighbour cell measurement is not necessary for Terrestrial Network (TN). But in Non-Terrestrial Networks (NTNs), these sensors need to measure their neighbours due to Non-Geostationary Satellite Orbit (NGSO). NB-IoT doesn’t support connected mode mobility. It experiences a Radio Link Failure (RLF) if the NB-IoT devices lose the serving cell coverage. Then the device starts RRC Re-establishment. </w:t>
      </w:r>
    </w:p>
    <w:p w14:paraId="2689EAB2" w14:textId="77777777" w:rsidR="00C83C74" w:rsidRPr="00C83C74" w:rsidRDefault="00C83C74" w:rsidP="00C83C74">
      <w:pPr>
        <w:pStyle w:val="GvdeA"/>
        <w:rPr>
          <w:sz w:val="24"/>
          <w:szCs w:val="24"/>
        </w:rPr>
      </w:pPr>
    </w:p>
    <w:p w14:paraId="13FD891B" w14:textId="3456D94A" w:rsidR="00C83C74" w:rsidRPr="00C83C74" w:rsidRDefault="00C83C74" w:rsidP="00C83C74">
      <w:pPr>
        <w:pStyle w:val="GvdeA"/>
        <w:rPr>
          <w:sz w:val="24"/>
          <w:szCs w:val="24"/>
        </w:rPr>
      </w:pPr>
      <w:r w:rsidRPr="00C83C74">
        <w:rPr>
          <w:b/>
          <w:bCs/>
          <w:sz w:val="24"/>
          <w:szCs w:val="24"/>
        </w:rPr>
        <w:t>Observation 1</w:t>
      </w:r>
      <w:r w:rsidRPr="00C83C74">
        <w:rPr>
          <w:sz w:val="24"/>
          <w:szCs w:val="24"/>
        </w:rPr>
        <w:t>: NGSO satellites trigger frequent handover for static and mobile users. Depending on the altitude and cell size of the LEO satellite, an IoT NTN device can stay connected for 6.61 seconds (50 km cell size) and 132.38 seconds (1000 km cell size)</w:t>
      </w:r>
      <w:r w:rsidR="00915660">
        <w:rPr>
          <w:sz w:val="24"/>
          <w:szCs w:val="24"/>
        </w:rPr>
        <w:t xml:space="preserve"> [2]</w:t>
      </w:r>
      <w:r w:rsidR="008167FA">
        <w:rPr>
          <w:sz w:val="24"/>
          <w:szCs w:val="24"/>
        </w:rPr>
        <w:t>.</w:t>
      </w:r>
    </w:p>
    <w:p w14:paraId="00818D81" w14:textId="77777777" w:rsidR="00C83C74" w:rsidRPr="00C83C74" w:rsidRDefault="00C83C74" w:rsidP="00C83C74">
      <w:pPr>
        <w:pStyle w:val="GvdeA"/>
        <w:rPr>
          <w:sz w:val="24"/>
          <w:szCs w:val="24"/>
        </w:rPr>
      </w:pPr>
    </w:p>
    <w:p w14:paraId="051E464A" w14:textId="1E6D71F4" w:rsidR="00C83C74" w:rsidRDefault="00C83C74" w:rsidP="00C83C74">
      <w:pPr>
        <w:pStyle w:val="GvdeA"/>
        <w:rPr>
          <w:sz w:val="24"/>
          <w:szCs w:val="24"/>
        </w:rPr>
      </w:pPr>
      <w:r w:rsidRPr="00C83C74">
        <w:rPr>
          <w:sz w:val="24"/>
          <w:szCs w:val="24"/>
        </w:rPr>
        <w:t>IoT devices can calculate the coverage validity duration before the serving cell becomes out of coverage.</w:t>
      </w:r>
      <w:r w:rsidR="000718AB">
        <w:rPr>
          <w:sz w:val="24"/>
          <w:szCs w:val="24"/>
        </w:rPr>
        <w:t xml:space="preserve"> Different power consumption analyses are shared in TR 36.763 </w:t>
      </w:r>
      <w:r w:rsidR="00617F7F">
        <w:rPr>
          <w:sz w:val="24"/>
          <w:szCs w:val="24"/>
        </w:rPr>
        <w:t xml:space="preserve">[3] </w:t>
      </w:r>
      <w:r w:rsidR="000718AB" w:rsidRPr="000718AB">
        <w:rPr>
          <w:sz w:val="24"/>
          <w:szCs w:val="24"/>
        </w:rPr>
        <w:t>Study on Narrow-Band Internet of Things (NB-IoT) / enhanced Machine Type Communication (</w:t>
      </w:r>
      <w:proofErr w:type="spellStart"/>
      <w:r w:rsidR="000718AB" w:rsidRPr="000718AB">
        <w:rPr>
          <w:sz w:val="24"/>
          <w:szCs w:val="24"/>
        </w:rPr>
        <w:t>eMTC</w:t>
      </w:r>
      <w:proofErr w:type="spellEnd"/>
      <w:r w:rsidR="000718AB" w:rsidRPr="000718AB">
        <w:rPr>
          <w:sz w:val="24"/>
          <w:szCs w:val="24"/>
        </w:rPr>
        <w:t>) support for Non-Terrestrial Networks (NTN)</w:t>
      </w:r>
      <w:r w:rsidR="00B36956">
        <w:rPr>
          <w:sz w:val="24"/>
          <w:szCs w:val="24"/>
        </w:rPr>
        <w:t xml:space="preserve"> [</w:t>
      </w:r>
      <w:r w:rsidR="00617F7F">
        <w:rPr>
          <w:sz w:val="24"/>
          <w:szCs w:val="24"/>
        </w:rPr>
        <w:t>4</w:t>
      </w:r>
      <w:r w:rsidR="00B36956">
        <w:rPr>
          <w:sz w:val="24"/>
          <w:szCs w:val="24"/>
        </w:rPr>
        <w:t>]</w:t>
      </w:r>
      <w:r w:rsidR="000718AB">
        <w:rPr>
          <w:sz w:val="24"/>
          <w:szCs w:val="24"/>
        </w:rPr>
        <w:t xml:space="preserve">. </w:t>
      </w:r>
      <w:r w:rsidR="00FE11EA">
        <w:rPr>
          <w:sz w:val="24"/>
          <w:szCs w:val="24"/>
        </w:rPr>
        <w:t xml:space="preserve">The below one assumes </w:t>
      </w:r>
      <w:r w:rsidR="00447D77" w:rsidRPr="00447D77">
        <w:rPr>
          <w:sz w:val="24"/>
          <w:szCs w:val="24"/>
        </w:rPr>
        <w:t>UE acquires GNSS once per each UL report</w:t>
      </w:r>
      <w:r w:rsidR="00447D77">
        <w:rPr>
          <w:sz w:val="24"/>
          <w:szCs w:val="24"/>
        </w:rPr>
        <w:t>, 50 bytes UL and 50 bytes DL packet sizes.</w:t>
      </w:r>
      <w:r w:rsidR="00447D77" w:rsidRPr="00447D77">
        <w:t xml:space="preserve"> </w:t>
      </w:r>
      <w:r w:rsidR="00AE5582">
        <w:rPr>
          <w:sz w:val="24"/>
          <w:szCs w:val="24"/>
        </w:rPr>
        <w:t>E</w:t>
      </w:r>
      <w:r w:rsidR="00447D77" w:rsidRPr="00447D77">
        <w:rPr>
          <w:sz w:val="24"/>
          <w:szCs w:val="24"/>
        </w:rPr>
        <w:t xml:space="preserve">arly </w:t>
      </w:r>
      <w:r w:rsidR="00AE5582">
        <w:rPr>
          <w:sz w:val="24"/>
          <w:szCs w:val="24"/>
        </w:rPr>
        <w:t>D</w:t>
      </w:r>
      <w:r w:rsidR="00447D77" w:rsidRPr="00447D77">
        <w:rPr>
          <w:sz w:val="24"/>
          <w:szCs w:val="24"/>
        </w:rPr>
        <w:t xml:space="preserve">ata </w:t>
      </w:r>
      <w:r w:rsidR="00AE5582">
        <w:rPr>
          <w:sz w:val="24"/>
          <w:szCs w:val="24"/>
        </w:rPr>
        <w:t>T</w:t>
      </w:r>
      <w:r w:rsidR="00447D77" w:rsidRPr="00447D77">
        <w:rPr>
          <w:sz w:val="24"/>
          <w:szCs w:val="24"/>
        </w:rPr>
        <w:t xml:space="preserve">ransmission (EDT) </w:t>
      </w:r>
      <w:r w:rsidR="00AE5582">
        <w:rPr>
          <w:sz w:val="24"/>
          <w:szCs w:val="24"/>
        </w:rPr>
        <w:t>and regular RRC resumes are covered in the following table.</w:t>
      </w:r>
      <w:r w:rsidR="00447D77" w:rsidRPr="00447D77">
        <w:rPr>
          <w:sz w:val="24"/>
          <w:szCs w:val="24"/>
        </w:rPr>
        <w:t xml:space="preserve">  </w:t>
      </w:r>
      <w:r w:rsidR="00AE5582">
        <w:rPr>
          <w:sz w:val="24"/>
          <w:szCs w:val="24"/>
        </w:rPr>
        <w:t>If we</w:t>
      </w:r>
      <w:r w:rsidR="00447D77">
        <w:rPr>
          <w:sz w:val="24"/>
          <w:szCs w:val="24"/>
        </w:rPr>
        <w:t xml:space="preserve"> </w:t>
      </w:r>
      <w:r w:rsidR="00AE5582">
        <w:rPr>
          <w:sz w:val="24"/>
          <w:szCs w:val="24"/>
        </w:rPr>
        <w:t xml:space="preserve">postpone </w:t>
      </w:r>
      <w:r w:rsidR="000342A9">
        <w:rPr>
          <w:sz w:val="24"/>
          <w:szCs w:val="24"/>
        </w:rPr>
        <w:t xml:space="preserve">the </w:t>
      </w:r>
      <w:r w:rsidR="00AE5582">
        <w:rPr>
          <w:sz w:val="24"/>
          <w:szCs w:val="24"/>
        </w:rPr>
        <w:t xml:space="preserve">RRC connection </w:t>
      </w:r>
      <w:r w:rsidR="00AE5582" w:rsidRPr="00AE5582">
        <w:rPr>
          <w:sz w:val="24"/>
          <w:szCs w:val="24"/>
        </w:rPr>
        <w:t xml:space="preserve">for a </w:t>
      </w:r>
      <w:r w:rsidR="00AE5582">
        <w:rPr>
          <w:sz w:val="24"/>
          <w:szCs w:val="24"/>
        </w:rPr>
        <w:t xml:space="preserve">longer </w:t>
      </w:r>
      <w:r w:rsidR="00AE5582" w:rsidRPr="00AE5582">
        <w:rPr>
          <w:sz w:val="24"/>
          <w:szCs w:val="24"/>
        </w:rPr>
        <w:t xml:space="preserve">UL reporting interval </w:t>
      </w:r>
      <w:r w:rsidR="00AE5582">
        <w:rPr>
          <w:sz w:val="24"/>
          <w:szCs w:val="24"/>
        </w:rPr>
        <w:t xml:space="preserve">than </w:t>
      </w:r>
      <w:r w:rsidR="00AE5582" w:rsidRPr="00AE5582">
        <w:rPr>
          <w:sz w:val="24"/>
          <w:szCs w:val="24"/>
        </w:rPr>
        <w:t xml:space="preserve">2 </w:t>
      </w:r>
      <w:r w:rsidR="000342A9" w:rsidRPr="00AE5582">
        <w:rPr>
          <w:sz w:val="24"/>
          <w:szCs w:val="24"/>
        </w:rPr>
        <w:t>hour</w:t>
      </w:r>
      <w:r w:rsidR="000342A9">
        <w:rPr>
          <w:sz w:val="24"/>
          <w:szCs w:val="24"/>
        </w:rPr>
        <w:t>s,</w:t>
      </w:r>
      <w:r w:rsidR="00AE5582">
        <w:rPr>
          <w:sz w:val="24"/>
          <w:szCs w:val="24"/>
        </w:rPr>
        <w:t xml:space="preserve"> we can reach </w:t>
      </w:r>
      <w:r w:rsidR="000342A9">
        <w:rPr>
          <w:sz w:val="24"/>
          <w:szCs w:val="24"/>
        </w:rPr>
        <w:t>more than %10 battery lifetime enhancement or power reductions</w:t>
      </w:r>
      <w:r w:rsidR="00AE5582" w:rsidRPr="00AE5582">
        <w:rPr>
          <w:sz w:val="24"/>
          <w:szCs w:val="24"/>
        </w:rPr>
        <w:t xml:space="preserve">. </w:t>
      </w:r>
      <w:r w:rsidR="00894F20">
        <w:rPr>
          <w:sz w:val="24"/>
          <w:szCs w:val="24"/>
        </w:rPr>
        <w:t>The enhancement d</w:t>
      </w:r>
      <w:r w:rsidR="000342A9">
        <w:rPr>
          <w:sz w:val="24"/>
          <w:szCs w:val="24"/>
        </w:rPr>
        <w:t>epend</w:t>
      </w:r>
      <w:r w:rsidR="00894F20">
        <w:rPr>
          <w:sz w:val="24"/>
          <w:szCs w:val="24"/>
        </w:rPr>
        <w:t>s</w:t>
      </w:r>
      <w:r w:rsidR="000342A9">
        <w:rPr>
          <w:sz w:val="24"/>
          <w:szCs w:val="24"/>
        </w:rPr>
        <w:t xml:space="preserve"> on the M</w:t>
      </w:r>
      <w:r w:rsidR="000342A9" w:rsidRPr="00AE5582">
        <w:rPr>
          <w:sz w:val="24"/>
          <w:szCs w:val="24"/>
        </w:rPr>
        <w:t xml:space="preserve">aximum </w:t>
      </w:r>
      <w:r w:rsidR="000342A9">
        <w:rPr>
          <w:sz w:val="24"/>
          <w:szCs w:val="24"/>
        </w:rPr>
        <w:t>C</w:t>
      </w:r>
      <w:r w:rsidR="000342A9" w:rsidRPr="00AE5582">
        <w:rPr>
          <w:sz w:val="24"/>
          <w:szCs w:val="24"/>
        </w:rPr>
        <w:t xml:space="preserve">oupling </w:t>
      </w:r>
      <w:r w:rsidR="000342A9">
        <w:rPr>
          <w:sz w:val="24"/>
          <w:szCs w:val="24"/>
        </w:rPr>
        <w:t>L</w:t>
      </w:r>
      <w:r w:rsidR="000342A9" w:rsidRPr="00AE5582">
        <w:rPr>
          <w:sz w:val="24"/>
          <w:szCs w:val="24"/>
        </w:rPr>
        <w:t>oss (MCL)</w:t>
      </w:r>
      <w:r w:rsidR="00894F20">
        <w:rPr>
          <w:sz w:val="24"/>
          <w:szCs w:val="24"/>
        </w:rPr>
        <w:t>.</w:t>
      </w:r>
      <w:r w:rsidR="000342A9">
        <w:rPr>
          <w:sz w:val="24"/>
          <w:szCs w:val="24"/>
        </w:rPr>
        <w:t xml:space="preserve"> </w:t>
      </w:r>
      <w:r w:rsidR="00894F20">
        <w:rPr>
          <w:sz w:val="24"/>
          <w:szCs w:val="24"/>
        </w:rPr>
        <w:t>NTN UE battery life</w:t>
      </w:r>
      <w:r w:rsidR="000342A9">
        <w:rPr>
          <w:sz w:val="24"/>
          <w:szCs w:val="24"/>
        </w:rPr>
        <w:t xml:space="preserve"> can have a better value than 2.5 years, 11.2 </w:t>
      </w:r>
      <w:proofErr w:type="gramStart"/>
      <w:r w:rsidR="000342A9">
        <w:rPr>
          <w:sz w:val="24"/>
          <w:szCs w:val="24"/>
        </w:rPr>
        <w:t>years</w:t>
      </w:r>
      <w:proofErr w:type="gramEnd"/>
      <w:r w:rsidR="000342A9">
        <w:rPr>
          <w:sz w:val="24"/>
          <w:szCs w:val="24"/>
        </w:rPr>
        <w:t xml:space="preserve"> and 18.1 years</w:t>
      </w:r>
      <w:r w:rsidR="000342A9" w:rsidRPr="00AE5582">
        <w:rPr>
          <w:sz w:val="24"/>
          <w:szCs w:val="24"/>
        </w:rPr>
        <w:t xml:space="preserve"> </w:t>
      </w:r>
      <w:r w:rsidR="000342A9">
        <w:rPr>
          <w:sz w:val="24"/>
          <w:szCs w:val="24"/>
        </w:rPr>
        <w:t>for 164, 154 and 144 MCL</w:t>
      </w:r>
      <w:r w:rsidR="00617F7F">
        <w:rPr>
          <w:sz w:val="24"/>
          <w:szCs w:val="24"/>
        </w:rPr>
        <w:t>,</w:t>
      </w:r>
      <w:r w:rsidR="000342A9">
        <w:rPr>
          <w:sz w:val="24"/>
          <w:szCs w:val="24"/>
        </w:rPr>
        <w:t xml:space="preserve"> respectively. </w:t>
      </w:r>
    </w:p>
    <w:p w14:paraId="6D6AEEA3" w14:textId="3A51DD59" w:rsidR="000718AB" w:rsidRDefault="000718AB" w:rsidP="00C83C74">
      <w:pPr>
        <w:pStyle w:val="GvdeA"/>
        <w:rPr>
          <w:sz w:val="24"/>
          <w:szCs w:val="24"/>
        </w:rPr>
      </w:pPr>
    </w:p>
    <w:tbl>
      <w:tblPr>
        <w:tblStyle w:val="PlainTable11"/>
        <w:tblW w:w="5000" w:type="pct"/>
        <w:jc w:val="center"/>
        <w:tblLook w:val="04A0" w:firstRow="1" w:lastRow="0" w:firstColumn="1" w:lastColumn="0" w:noHBand="0" w:noVBand="1"/>
      </w:tblPr>
      <w:tblGrid>
        <w:gridCol w:w="470"/>
        <w:gridCol w:w="887"/>
        <w:gridCol w:w="837"/>
        <w:gridCol w:w="837"/>
        <w:gridCol w:w="877"/>
        <w:gridCol w:w="837"/>
        <w:gridCol w:w="837"/>
        <w:gridCol w:w="877"/>
        <w:gridCol w:w="837"/>
        <w:gridCol w:w="837"/>
        <w:gridCol w:w="877"/>
      </w:tblGrid>
      <w:tr w:rsidR="000718AB" w:rsidRPr="00F10231" w14:paraId="081C0E27" w14:textId="77777777" w:rsidTr="00CA198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7499597B" w14:textId="77777777" w:rsidR="000718AB" w:rsidRPr="00F10231" w:rsidRDefault="000718AB" w:rsidP="00CA198B">
            <w:pPr>
              <w:pStyle w:val="TAH"/>
              <w:rPr>
                <w:b/>
                <w:bCs w:val="0"/>
                <w:lang w:eastAsia="ja-JP"/>
              </w:rPr>
            </w:pPr>
            <w:r w:rsidRPr="00F10231">
              <w:rPr>
                <w:b/>
                <w:bCs w:val="0"/>
                <w:lang w:eastAsia="ja-JP"/>
              </w:rPr>
              <w:lastRenderedPageBreak/>
              <w:t>NB-IoT, 50 bytes UL, 50 bytes DL</w:t>
            </w:r>
          </w:p>
        </w:tc>
        <w:tc>
          <w:tcPr>
            <w:tcW w:w="457" w:type="pct"/>
          </w:tcPr>
          <w:p w14:paraId="3A0AB833" w14:textId="77777777" w:rsidR="000718AB" w:rsidRPr="00F10231" w:rsidRDefault="000718AB" w:rsidP="00CA198B">
            <w:pPr>
              <w:pStyle w:val="TAH"/>
              <w:cnfStyle w:val="100000000000" w:firstRow="1" w:lastRow="0" w:firstColumn="0" w:lastColumn="0" w:oddVBand="0" w:evenVBand="0" w:oddHBand="0" w:evenHBand="0" w:firstRowFirstColumn="0" w:firstRowLastColumn="0" w:lastRowFirstColumn="0" w:lastRowLastColumn="0"/>
              <w:rPr>
                <w:b/>
                <w:bCs w:val="0"/>
                <w:lang w:eastAsia="ja-JP"/>
              </w:rPr>
            </w:pPr>
            <w:r w:rsidRPr="00F10231">
              <w:rPr>
                <w:b/>
                <w:bCs w:val="0"/>
              </w:rPr>
              <w:t>Battery life TN (year)</w:t>
            </w:r>
          </w:p>
        </w:tc>
        <w:tc>
          <w:tcPr>
            <w:tcW w:w="457" w:type="pct"/>
          </w:tcPr>
          <w:p w14:paraId="48494163" w14:textId="77777777" w:rsidR="000718AB" w:rsidRPr="00F10231" w:rsidRDefault="000718AB" w:rsidP="00CA198B">
            <w:pPr>
              <w:pStyle w:val="TAH"/>
              <w:cnfStyle w:val="100000000000" w:firstRow="1" w:lastRow="0" w:firstColumn="0" w:lastColumn="0" w:oddVBand="0" w:evenVBand="0" w:oddHBand="0" w:evenHBand="0" w:firstRowFirstColumn="0" w:firstRowLastColumn="0" w:lastRowFirstColumn="0" w:lastRowLastColumn="0"/>
              <w:rPr>
                <w:b/>
                <w:bCs w:val="0"/>
                <w:lang w:eastAsia="ja-JP"/>
              </w:rPr>
            </w:pPr>
            <w:r w:rsidRPr="00F10231">
              <w:rPr>
                <w:b/>
                <w:bCs w:val="0"/>
              </w:rPr>
              <w:t>Battery life NTN (year)</w:t>
            </w:r>
          </w:p>
        </w:tc>
        <w:tc>
          <w:tcPr>
            <w:tcW w:w="480" w:type="pct"/>
          </w:tcPr>
          <w:p w14:paraId="3D5E4A08" w14:textId="77777777" w:rsidR="000718AB" w:rsidRPr="00F10231" w:rsidRDefault="000718AB" w:rsidP="00CA198B">
            <w:pPr>
              <w:pStyle w:val="TAH"/>
              <w:cnfStyle w:val="100000000000" w:firstRow="1" w:lastRow="0" w:firstColumn="0" w:lastColumn="0" w:oddVBand="0" w:evenVBand="0" w:oddHBand="0" w:evenHBand="0" w:firstRowFirstColumn="0" w:firstRowLastColumn="0" w:lastRowFirstColumn="0" w:lastRowLastColumn="0"/>
              <w:rPr>
                <w:b/>
                <w:bCs w:val="0"/>
                <w:lang w:eastAsia="ja-JP"/>
              </w:rPr>
            </w:pPr>
            <w:r w:rsidRPr="00F10231">
              <w:rPr>
                <w:b/>
                <w:bCs w:val="0"/>
              </w:rPr>
              <w:t>Change (%)</w:t>
            </w:r>
          </w:p>
        </w:tc>
        <w:tc>
          <w:tcPr>
            <w:tcW w:w="457" w:type="pct"/>
          </w:tcPr>
          <w:p w14:paraId="654AF14A" w14:textId="77777777" w:rsidR="000718AB" w:rsidRPr="00F10231" w:rsidRDefault="000718AB" w:rsidP="00CA198B">
            <w:pPr>
              <w:pStyle w:val="TAH"/>
              <w:cnfStyle w:val="100000000000" w:firstRow="1" w:lastRow="0" w:firstColumn="0" w:lastColumn="0" w:oddVBand="0" w:evenVBand="0" w:oddHBand="0" w:evenHBand="0" w:firstRowFirstColumn="0" w:firstRowLastColumn="0" w:lastRowFirstColumn="0" w:lastRowLastColumn="0"/>
              <w:rPr>
                <w:b/>
                <w:bCs w:val="0"/>
                <w:lang w:eastAsia="ja-JP"/>
              </w:rPr>
            </w:pPr>
            <w:r w:rsidRPr="00F10231">
              <w:rPr>
                <w:b/>
                <w:bCs w:val="0"/>
              </w:rPr>
              <w:t>Battery life TN (year)</w:t>
            </w:r>
          </w:p>
        </w:tc>
        <w:tc>
          <w:tcPr>
            <w:tcW w:w="457" w:type="pct"/>
          </w:tcPr>
          <w:p w14:paraId="0717A2AA" w14:textId="77777777" w:rsidR="000718AB" w:rsidRPr="00F10231" w:rsidRDefault="000718AB" w:rsidP="00CA198B">
            <w:pPr>
              <w:pStyle w:val="TAH"/>
              <w:cnfStyle w:val="100000000000" w:firstRow="1" w:lastRow="0" w:firstColumn="0" w:lastColumn="0" w:oddVBand="0" w:evenVBand="0" w:oddHBand="0" w:evenHBand="0" w:firstRowFirstColumn="0" w:firstRowLastColumn="0" w:lastRowFirstColumn="0" w:lastRowLastColumn="0"/>
              <w:rPr>
                <w:b/>
                <w:bCs w:val="0"/>
                <w:lang w:eastAsia="ja-JP"/>
              </w:rPr>
            </w:pPr>
            <w:r w:rsidRPr="00F10231">
              <w:rPr>
                <w:b/>
                <w:bCs w:val="0"/>
              </w:rPr>
              <w:t>Battery life NTN (year)</w:t>
            </w:r>
          </w:p>
        </w:tc>
        <w:tc>
          <w:tcPr>
            <w:tcW w:w="481" w:type="pct"/>
          </w:tcPr>
          <w:p w14:paraId="30C8141F" w14:textId="77777777" w:rsidR="000718AB" w:rsidRPr="00F10231" w:rsidRDefault="000718AB" w:rsidP="00CA198B">
            <w:pPr>
              <w:pStyle w:val="TAH"/>
              <w:cnfStyle w:val="100000000000" w:firstRow="1" w:lastRow="0" w:firstColumn="0" w:lastColumn="0" w:oddVBand="0" w:evenVBand="0" w:oddHBand="0" w:evenHBand="0" w:firstRowFirstColumn="0" w:firstRowLastColumn="0" w:lastRowFirstColumn="0" w:lastRowLastColumn="0"/>
              <w:rPr>
                <w:b/>
                <w:bCs w:val="0"/>
                <w:lang w:eastAsia="ja-JP"/>
              </w:rPr>
            </w:pPr>
            <w:r w:rsidRPr="00F10231">
              <w:rPr>
                <w:b/>
                <w:bCs w:val="0"/>
              </w:rPr>
              <w:t>Change (%)</w:t>
            </w:r>
          </w:p>
        </w:tc>
        <w:tc>
          <w:tcPr>
            <w:tcW w:w="457" w:type="pct"/>
          </w:tcPr>
          <w:p w14:paraId="06B8C43A" w14:textId="77777777" w:rsidR="000718AB" w:rsidRPr="00F10231" w:rsidRDefault="000718AB" w:rsidP="00CA198B">
            <w:pPr>
              <w:pStyle w:val="TAH"/>
              <w:cnfStyle w:val="100000000000" w:firstRow="1" w:lastRow="0" w:firstColumn="0" w:lastColumn="0" w:oddVBand="0" w:evenVBand="0" w:oddHBand="0" w:evenHBand="0" w:firstRowFirstColumn="0" w:firstRowLastColumn="0" w:lastRowFirstColumn="0" w:lastRowLastColumn="0"/>
              <w:rPr>
                <w:b/>
                <w:bCs w:val="0"/>
                <w:lang w:eastAsia="ja-JP"/>
              </w:rPr>
            </w:pPr>
            <w:r w:rsidRPr="00F10231">
              <w:rPr>
                <w:b/>
                <w:bCs w:val="0"/>
              </w:rPr>
              <w:t>Battery life TN (year)</w:t>
            </w:r>
          </w:p>
        </w:tc>
        <w:tc>
          <w:tcPr>
            <w:tcW w:w="457" w:type="pct"/>
          </w:tcPr>
          <w:p w14:paraId="794CAC2D" w14:textId="77777777" w:rsidR="000718AB" w:rsidRPr="00F10231" w:rsidRDefault="000718AB" w:rsidP="00CA198B">
            <w:pPr>
              <w:pStyle w:val="TAH"/>
              <w:cnfStyle w:val="100000000000" w:firstRow="1" w:lastRow="0" w:firstColumn="0" w:lastColumn="0" w:oddVBand="0" w:evenVBand="0" w:oddHBand="0" w:evenHBand="0" w:firstRowFirstColumn="0" w:firstRowLastColumn="0" w:lastRowFirstColumn="0" w:lastRowLastColumn="0"/>
              <w:rPr>
                <w:b/>
                <w:bCs w:val="0"/>
                <w:lang w:eastAsia="ja-JP"/>
              </w:rPr>
            </w:pPr>
            <w:r w:rsidRPr="00F10231">
              <w:rPr>
                <w:b/>
                <w:bCs w:val="0"/>
              </w:rPr>
              <w:t>Battery life NTN (year)</w:t>
            </w:r>
          </w:p>
        </w:tc>
        <w:tc>
          <w:tcPr>
            <w:tcW w:w="478" w:type="pct"/>
          </w:tcPr>
          <w:p w14:paraId="0D7622A7" w14:textId="77777777" w:rsidR="000718AB" w:rsidRPr="00F10231" w:rsidRDefault="000718AB" w:rsidP="00CA198B">
            <w:pPr>
              <w:pStyle w:val="TAH"/>
              <w:cnfStyle w:val="100000000000" w:firstRow="1" w:lastRow="0" w:firstColumn="0" w:lastColumn="0" w:oddVBand="0" w:evenVBand="0" w:oddHBand="0" w:evenHBand="0" w:firstRowFirstColumn="0" w:firstRowLastColumn="0" w:lastRowFirstColumn="0" w:lastRowLastColumn="0"/>
              <w:rPr>
                <w:b/>
                <w:bCs w:val="0"/>
                <w:lang w:eastAsia="ja-JP"/>
              </w:rPr>
            </w:pPr>
            <w:r w:rsidRPr="00F10231">
              <w:rPr>
                <w:b/>
                <w:bCs w:val="0"/>
              </w:rPr>
              <w:t>Change (%)</w:t>
            </w:r>
          </w:p>
        </w:tc>
      </w:tr>
      <w:tr w:rsidR="000718AB" w:rsidRPr="00047CB2" w14:paraId="7456DEBE" w14:textId="77777777" w:rsidTr="00CA19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19" w:type="pct"/>
            <w:gridSpan w:val="2"/>
          </w:tcPr>
          <w:p w14:paraId="3757AB76" w14:textId="77777777" w:rsidR="000718AB" w:rsidRPr="00047CB2" w:rsidRDefault="000718AB" w:rsidP="00CA198B">
            <w:pPr>
              <w:pStyle w:val="TAC"/>
            </w:pPr>
            <w:r w:rsidRPr="00047CB2">
              <w:t>MCL (dB)</w:t>
            </w:r>
          </w:p>
        </w:tc>
        <w:tc>
          <w:tcPr>
            <w:tcW w:w="1394" w:type="pct"/>
            <w:gridSpan w:val="3"/>
          </w:tcPr>
          <w:p w14:paraId="395997AC"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t>164</w:t>
            </w:r>
          </w:p>
        </w:tc>
        <w:tc>
          <w:tcPr>
            <w:tcW w:w="1395" w:type="pct"/>
            <w:gridSpan w:val="3"/>
          </w:tcPr>
          <w:p w14:paraId="3D1C781A"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154</w:t>
            </w:r>
          </w:p>
        </w:tc>
        <w:tc>
          <w:tcPr>
            <w:tcW w:w="1392" w:type="pct"/>
            <w:gridSpan w:val="3"/>
          </w:tcPr>
          <w:p w14:paraId="08385664"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144</w:t>
            </w:r>
          </w:p>
        </w:tc>
      </w:tr>
      <w:tr w:rsidR="000718AB" w:rsidRPr="00047CB2" w14:paraId="1050A68E" w14:textId="77777777" w:rsidTr="00CA198B">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43AC0381" w14:textId="77777777" w:rsidR="000718AB" w:rsidRPr="00047CB2" w:rsidRDefault="000718AB" w:rsidP="00CA198B">
            <w:pPr>
              <w:pStyle w:val="TAC"/>
              <w:rPr>
                <w:lang w:eastAsia="ja-JP"/>
              </w:rPr>
            </w:pPr>
            <w:r w:rsidRPr="00047CB2">
              <w:rPr>
                <w:lang w:eastAsia="ja-JP"/>
              </w:rPr>
              <w:t>2 hr</w:t>
            </w:r>
          </w:p>
        </w:tc>
        <w:tc>
          <w:tcPr>
            <w:tcW w:w="422" w:type="pct"/>
          </w:tcPr>
          <w:p w14:paraId="390F35AB"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EDT</w:t>
            </w:r>
          </w:p>
        </w:tc>
        <w:tc>
          <w:tcPr>
            <w:tcW w:w="457" w:type="pct"/>
          </w:tcPr>
          <w:p w14:paraId="178AB7BE"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3.4</w:t>
            </w:r>
          </w:p>
        </w:tc>
        <w:tc>
          <w:tcPr>
            <w:tcW w:w="457" w:type="pct"/>
          </w:tcPr>
          <w:p w14:paraId="3FB7A69A"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3.3</w:t>
            </w:r>
          </w:p>
        </w:tc>
        <w:tc>
          <w:tcPr>
            <w:tcW w:w="480" w:type="pct"/>
          </w:tcPr>
          <w:p w14:paraId="037F2CBA"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2.94</w:t>
            </w:r>
          </w:p>
        </w:tc>
        <w:tc>
          <w:tcPr>
            <w:tcW w:w="457" w:type="pct"/>
          </w:tcPr>
          <w:p w14:paraId="40E399B0"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13.4</w:t>
            </w:r>
          </w:p>
        </w:tc>
        <w:tc>
          <w:tcPr>
            <w:tcW w:w="457" w:type="pct"/>
          </w:tcPr>
          <w:p w14:paraId="768BBEAA"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12.0</w:t>
            </w:r>
          </w:p>
        </w:tc>
        <w:tc>
          <w:tcPr>
            <w:tcW w:w="481" w:type="pct"/>
          </w:tcPr>
          <w:p w14:paraId="6A1E75C5"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10.45</w:t>
            </w:r>
          </w:p>
        </w:tc>
        <w:tc>
          <w:tcPr>
            <w:tcW w:w="457" w:type="pct"/>
          </w:tcPr>
          <w:p w14:paraId="2D98E3B4"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22.2</w:t>
            </w:r>
          </w:p>
        </w:tc>
        <w:tc>
          <w:tcPr>
            <w:tcW w:w="457" w:type="pct"/>
          </w:tcPr>
          <w:p w14:paraId="5D6441C3"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18.5</w:t>
            </w:r>
          </w:p>
        </w:tc>
        <w:tc>
          <w:tcPr>
            <w:tcW w:w="478" w:type="pct"/>
          </w:tcPr>
          <w:p w14:paraId="6A3BB9B8"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16.67</w:t>
            </w:r>
          </w:p>
        </w:tc>
      </w:tr>
      <w:tr w:rsidR="000718AB" w:rsidRPr="00047CB2" w14:paraId="2CCC272E" w14:textId="77777777" w:rsidTr="00CA19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01125FD8" w14:textId="77777777" w:rsidR="000718AB" w:rsidRPr="00047CB2" w:rsidRDefault="000718AB" w:rsidP="00CA198B">
            <w:pPr>
              <w:pStyle w:val="TAC"/>
              <w:rPr>
                <w:lang w:eastAsia="ja-JP"/>
              </w:rPr>
            </w:pPr>
            <w:r w:rsidRPr="00047CB2">
              <w:rPr>
                <w:lang w:eastAsia="ja-JP"/>
              </w:rPr>
              <w:t>2 hr</w:t>
            </w:r>
          </w:p>
        </w:tc>
        <w:tc>
          <w:tcPr>
            <w:tcW w:w="422" w:type="pct"/>
          </w:tcPr>
          <w:p w14:paraId="38F3952C"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RRC Resume</w:t>
            </w:r>
          </w:p>
        </w:tc>
        <w:tc>
          <w:tcPr>
            <w:tcW w:w="457" w:type="pct"/>
          </w:tcPr>
          <w:p w14:paraId="73AE7932"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2.6</w:t>
            </w:r>
          </w:p>
        </w:tc>
        <w:tc>
          <w:tcPr>
            <w:tcW w:w="457" w:type="pct"/>
          </w:tcPr>
          <w:p w14:paraId="076C7205"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2.5</w:t>
            </w:r>
          </w:p>
        </w:tc>
        <w:tc>
          <w:tcPr>
            <w:tcW w:w="480" w:type="pct"/>
          </w:tcPr>
          <w:p w14:paraId="665EF139"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3.85</w:t>
            </w:r>
          </w:p>
        </w:tc>
        <w:tc>
          <w:tcPr>
            <w:tcW w:w="457" w:type="pct"/>
          </w:tcPr>
          <w:p w14:paraId="6358F584"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12.4</w:t>
            </w:r>
          </w:p>
        </w:tc>
        <w:tc>
          <w:tcPr>
            <w:tcW w:w="457" w:type="pct"/>
          </w:tcPr>
          <w:p w14:paraId="66CFB2AD"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11.2</w:t>
            </w:r>
          </w:p>
        </w:tc>
        <w:tc>
          <w:tcPr>
            <w:tcW w:w="481" w:type="pct"/>
          </w:tcPr>
          <w:p w14:paraId="49067C00"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9.67</w:t>
            </w:r>
          </w:p>
        </w:tc>
        <w:tc>
          <w:tcPr>
            <w:tcW w:w="457" w:type="pct"/>
          </w:tcPr>
          <w:p w14:paraId="18CFEE15"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21.6</w:t>
            </w:r>
          </w:p>
        </w:tc>
        <w:tc>
          <w:tcPr>
            <w:tcW w:w="457" w:type="pct"/>
          </w:tcPr>
          <w:p w14:paraId="7BED6C8C"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18.1</w:t>
            </w:r>
          </w:p>
        </w:tc>
        <w:tc>
          <w:tcPr>
            <w:tcW w:w="478" w:type="pct"/>
          </w:tcPr>
          <w:p w14:paraId="5E6A3DA7"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16.20</w:t>
            </w:r>
          </w:p>
        </w:tc>
      </w:tr>
      <w:tr w:rsidR="000718AB" w:rsidRPr="00047CB2" w14:paraId="3873C082" w14:textId="77777777" w:rsidTr="00CA198B">
        <w:trPr>
          <w:jc w:val="center"/>
        </w:trPr>
        <w:tc>
          <w:tcPr>
            <w:cnfStyle w:val="001000000000" w:firstRow="0" w:lastRow="0" w:firstColumn="1" w:lastColumn="0" w:oddVBand="0" w:evenVBand="0" w:oddHBand="0" w:evenHBand="0" w:firstRowFirstColumn="0" w:firstRowLastColumn="0" w:lastRowFirstColumn="0" w:lastRowLastColumn="0"/>
            <w:tcW w:w="397" w:type="pct"/>
          </w:tcPr>
          <w:p w14:paraId="2F07DEB0" w14:textId="77777777" w:rsidR="000718AB" w:rsidRPr="00047CB2" w:rsidRDefault="000718AB" w:rsidP="00CA198B">
            <w:pPr>
              <w:pStyle w:val="TAC"/>
              <w:rPr>
                <w:lang w:eastAsia="ja-JP"/>
              </w:rPr>
            </w:pPr>
            <w:r w:rsidRPr="00047CB2">
              <w:rPr>
                <w:lang w:eastAsia="ja-JP"/>
              </w:rPr>
              <w:t>24 hr</w:t>
            </w:r>
          </w:p>
        </w:tc>
        <w:tc>
          <w:tcPr>
            <w:tcW w:w="422" w:type="pct"/>
          </w:tcPr>
          <w:p w14:paraId="5BF6CAA5"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EDT</w:t>
            </w:r>
          </w:p>
        </w:tc>
        <w:tc>
          <w:tcPr>
            <w:tcW w:w="457" w:type="pct"/>
          </w:tcPr>
          <w:p w14:paraId="25C90B70"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20.5</w:t>
            </w:r>
          </w:p>
        </w:tc>
        <w:tc>
          <w:tcPr>
            <w:tcW w:w="457" w:type="pct"/>
          </w:tcPr>
          <w:p w14:paraId="2CC885F4"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19.1</w:t>
            </w:r>
          </w:p>
        </w:tc>
        <w:tc>
          <w:tcPr>
            <w:tcW w:w="480" w:type="pct"/>
          </w:tcPr>
          <w:p w14:paraId="23C7B94F"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6.83</w:t>
            </w:r>
          </w:p>
        </w:tc>
        <w:tc>
          <w:tcPr>
            <w:tcW w:w="457" w:type="pct"/>
          </w:tcPr>
          <w:p w14:paraId="401CD31B"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33.2</w:t>
            </w:r>
          </w:p>
        </w:tc>
        <w:tc>
          <w:tcPr>
            <w:tcW w:w="457" w:type="pct"/>
          </w:tcPr>
          <w:p w14:paraId="2CDB909F"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29.6</w:t>
            </w:r>
          </w:p>
        </w:tc>
        <w:tc>
          <w:tcPr>
            <w:tcW w:w="481" w:type="pct"/>
          </w:tcPr>
          <w:p w14:paraId="7E47E71E"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10.84</w:t>
            </w:r>
          </w:p>
        </w:tc>
        <w:tc>
          <w:tcPr>
            <w:tcW w:w="457" w:type="pct"/>
          </w:tcPr>
          <w:p w14:paraId="277A756B"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36.2</w:t>
            </w:r>
          </w:p>
        </w:tc>
        <w:tc>
          <w:tcPr>
            <w:tcW w:w="457" w:type="pct"/>
          </w:tcPr>
          <w:p w14:paraId="1FF745BE"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31.9</w:t>
            </w:r>
          </w:p>
        </w:tc>
        <w:tc>
          <w:tcPr>
            <w:tcW w:w="478" w:type="pct"/>
          </w:tcPr>
          <w:p w14:paraId="6C3B4284" w14:textId="77777777" w:rsidR="000718AB" w:rsidRPr="00047CB2" w:rsidRDefault="000718AB" w:rsidP="00CA198B">
            <w:pPr>
              <w:pStyle w:val="TAC"/>
              <w:cnfStyle w:val="000000000000" w:firstRow="0" w:lastRow="0" w:firstColumn="0" w:lastColumn="0" w:oddVBand="0" w:evenVBand="0" w:oddHBand="0" w:evenHBand="0" w:firstRowFirstColumn="0" w:firstRowLastColumn="0" w:lastRowFirstColumn="0" w:lastRowLastColumn="0"/>
              <w:rPr>
                <w:lang w:eastAsia="ja-JP"/>
              </w:rPr>
            </w:pPr>
            <w:r w:rsidRPr="00047CB2">
              <w:rPr>
                <w:lang w:eastAsia="ja-JP"/>
              </w:rPr>
              <w:t>11.88</w:t>
            </w:r>
          </w:p>
        </w:tc>
      </w:tr>
      <w:tr w:rsidR="000718AB" w:rsidRPr="00047CB2" w14:paraId="04F14007" w14:textId="77777777" w:rsidTr="00CA198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7" w:type="pct"/>
          </w:tcPr>
          <w:p w14:paraId="4BAD0D1F" w14:textId="77777777" w:rsidR="000718AB" w:rsidRPr="00047CB2" w:rsidRDefault="000718AB" w:rsidP="00CA198B">
            <w:pPr>
              <w:pStyle w:val="TAC"/>
              <w:rPr>
                <w:lang w:eastAsia="ja-JP"/>
              </w:rPr>
            </w:pPr>
            <w:r w:rsidRPr="00047CB2">
              <w:rPr>
                <w:lang w:eastAsia="ja-JP"/>
              </w:rPr>
              <w:t>24 hr</w:t>
            </w:r>
          </w:p>
        </w:tc>
        <w:tc>
          <w:tcPr>
            <w:tcW w:w="422" w:type="pct"/>
          </w:tcPr>
          <w:p w14:paraId="48DD4C8E"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RRC Resume</w:t>
            </w:r>
          </w:p>
        </w:tc>
        <w:tc>
          <w:tcPr>
            <w:tcW w:w="457" w:type="pct"/>
          </w:tcPr>
          <w:p w14:paraId="6CCECBCF"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17.8</w:t>
            </w:r>
          </w:p>
        </w:tc>
        <w:tc>
          <w:tcPr>
            <w:tcW w:w="457" w:type="pct"/>
          </w:tcPr>
          <w:p w14:paraId="546DB770"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16.7</w:t>
            </w:r>
          </w:p>
        </w:tc>
        <w:tc>
          <w:tcPr>
            <w:tcW w:w="480" w:type="pct"/>
          </w:tcPr>
          <w:p w14:paraId="10232B9E"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6.18</w:t>
            </w:r>
          </w:p>
        </w:tc>
        <w:tc>
          <w:tcPr>
            <w:tcW w:w="457" w:type="pct"/>
          </w:tcPr>
          <w:p w14:paraId="304CFD67"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32.7</w:t>
            </w:r>
          </w:p>
        </w:tc>
        <w:tc>
          <w:tcPr>
            <w:tcW w:w="457" w:type="pct"/>
          </w:tcPr>
          <w:p w14:paraId="14A22A51"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29.1</w:t>
            </w:r>
          </w:p>
        </w:tc>
        <w:tc>
          <w:tcPr>
            <w:tcW w:w="481" w:type="pct"/>
          </w:tcPr>
          <w:p w14:paraId="2C3E2D5C"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11.01</w:t>
            </w:r>
          </w:p>
        </w:tc>
        <w:tc>
          <w:tcPr>
            <w:tcW w:w="457" w:type="pct"/>
          </w:tcPr>
          <w:p w14:paraId="685EE448"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36.0</w:t>
            </w:r>
          </w:p>
        </w:tc>
        <w:tc>
          <w:tcPr>
            <w:tcW w:w="457" w:type="pct"/>
          </w:tcPr>
          <w:p w14:paraId="1B689166"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31.8</w:t>
            </w:r>
          </w:p>
        </w:tc>
        <w:tc>
          <w:tcPr>
            <w:tcW w:w="478" w:type="pct"/>
          </w:tcPr>
          <w:p w14:paraId="159EB778" w14:textId="77777777" w:rsidR="000718AB" w:rsidRPr="00047CB2" w:rsidRDefault="000718AB" w:rsidP="00CA198B">
            <w:pPr>
              <w:pStyle w:val="TAC"/>
              <w:cnfStyle w:val="000000100000" w:firstRow="0" w:lastRow="0" w:firstColumn="0" w:lastColumn="0" w:oddVBand="0" w:evenVBand="0" w:oddHBand="1" w:evenHBand="0" w:firstRowFirstColumn="0" w:firstRowLastColumn="0" w:lastRowFirstColumn="0" w:lastRowLastColumn="0"/>
              <w:rPr>
                <w:lang w:eastAsia="ja-JP"/>
              </w:rPr>
            </w:pPr>
            <w:r w:rsidRPr="00047CB2">
              <w:rPr>
                <w:lang w:eastAsia="ja-JP"/>
              </w:rPr>
              <w:t>11.67</w:t>
            </w:r>
          </w:p>
        </w:tc>
      </w:tr>
    </w:tbl>
    <w:p w14:paraId="71A57C2A" w14:textId="77777777" w:rsidR="000718AB" w:rsidRPr="00C83C74" w:rsidRDefault="000718AB" w:rsidP="00C83C74">
      <w:pPr>
        <w:pStyle w:val="GvdeA"/>
        <w:rPr>
          <w:sz w:val="24"/>
          <w:szCs w:val="24"/>
        </w:rPr>
      </w:pPr>
    </w:p>
    <w:p w14:paraId="757B2FBD" w14:textId="77777777" w:rsidR="00C83C74" w:rsidRPr="00C83C74" w:rsidRDefault="00C83C74" w:rsidP="00C83C74">
      <w:pPr>
        <w:pStyle w:val="GvdeA"/>
        <w:rPr>
          <w:sz w:val="24"/>
          <w:szCs w:val="24"/>
        </w:rPr>
      </w:pPr>
    </w:p>
    <w:p w14:paraId="11E36D77" w14:textId="77777777" w:rsidR="00C83C74" w:rsidRPr="00C83C74" w:rsidRDefault="00C83C74" w:rsidP="00C83C74">
      <w:pPr>
        <w:pStyle w:val="GvdeA"/>
        <w:rPr>
          <w:sz w:val="24"/>
          <w:szCs w:val="24"/>
        </w:rPr>
      </w:pPr>
      <w:r w:rsidRPr="00C83C74">
        <w:rPr>
          <w:b/>
          <w:bCs/>
          <w:sz w:val="24"/>
          <w:szCs w:val="24"/>
        </w:rPr>
        <w:t>Proposal 1</w:t>
      </w:r>
      <w:r w:rsidRPr="00C83C74">
        <w:rPr>
          <w:sz w:val="24"/>
          <w:szCs w:val="24"/>
        </w:rPr>
        <w:t>: NB-IoT devices can postpone the RRC connection if the calculated serving time is less than its data transmission time to decrease power consumption and prevent unnecessary RLFs. </w:t>
      </w:r>
    </w:p>
    <w:p w14:paraId="5CEB35EF" w14:textId="77777777" w:rsidR="00C83C74" w:rsidRPr="00C83C74" w:rsidRDefault="00C83C74" w:rsidP="00C83C74">
      <w:pPr>
        <w:pStyle w:val="GvdeA"/>
        <w:rPr>
          <w:sz w:val="24"/>
          <w:szCs w:val="24"/>
        </w:rPr>
      </w:pPr>
    </w:p>
    <w:p w14:paraId="46810B82" w14:textId="77777777" w:rsidR="00C83C74" w:rsidRPr="00C83C74" w:rsidRDefault="00C83C74" w:rsidP="00C83C74">
      <w:pPr>
        <w:pStyle w:val="GvdeA"/>
        <w:rPr>
          <w:sz w:val="24"/>
          <w:szCs w:val="24"/>
        </w:rPr>
      </w:pPr>
      <w:r w:rsidRPr="00C83C74">
        <w:rPr>
          <w:b/>
          <w:bCs/>
          <w:sz w:val="24"/>
          <w:szCs w:val="24"/>
        </w:rPr>
        <w:t>Observation 2</w:t>
      </w:r>
      <w:r w:rsidRPr="00C83C74">
        <w:rPr>
          <w:sz w:val="24"/>
          <w:szCs w:val="24"/>
        </w:rPr>
        <w:t>:  The static device like sensors for agriculture or meters don’t need to monitor the serving cell in TN. NTN network triggers neighbour cell measurement in NGSO satellites even for these static users. </w:t>
      </w:r>
    </w:p>
    <w:p w14:paraId="5FA35377" w14:textId="77777777" w:rsidR="00C83C74" w:rsidRPr="00C83C74" w:rsidRDefault="00C83C74" w:rsidP="00C83C74">
      <w:pPr>
        <w:pStyle w:val="GvdeA"/>
        <w:rPr>
          <w:sz w:val="24"/>
          <w:szCs w:val="24"/>
        </w:rPr>
      </w:pPr>
    </w:p>
    <w:p w14:paraId="17C5E2E3" w14:textId="77777777" w:rsidR="00C83C74" w:rsidRPr="00C83C74" w:rsidRDefault="00C83C74" w:rsidP="00C83C74">
      <w:pPr>
        <w:pStyle w:val="GvdeA"/>
        <w:rPr>
          <w:sz w:val="24"/>
          <w:szCs w:val="24"/>
        </w:rPr>
      </w:pPr>
      <w:r w:rsidRPr="00C83C74">
        <w:rPr>
          <w:sz w:val="24"/>
          <w:szCs w:val="24"/>
        </w:rPr>
        <w:t>The serving cell measurement can consume power for the limited battery-capable IoT sensors in the quasi-earth fixed scenario.  </w:t>
      </w:r>
    </w:p>
    <w:p w14:paraId="1D9DCC19" w14:textId="77777777" w:rsidR="00C83C74" w:rsidRPr="00C83C74" w:rsidRDefault="00C83C74" w:rsidP="00C83C74">
      <w:pPr>
        <w:pStyle w:val="GvdeA"/>
        <w:rPr>
          <w:sz w:val="24"/>
          <w:szCs w:val="24"/>
        </w:rPr>
      </w:pPr>
    </w:p>
    <w:p w14:paraId="49ABA64F" w14:textId="77777777" w:rsidR="00C83C74" w:rsidRPr="00C83C74" w:rsidRDefault="00C83C74" w:rsidP="00C83C74">
      <w:pPr>
        <w:pStyle w:val="GvdeA"/>
        <w:rPr>
          <w:sz w:val="24"/>
          <w:szCs w:val="24"/>
        </w:rPr>
      </w:pPr>
      <w:r w:rsidRPr="00C83C74">
        <w:rPr>
          <w:b/>
          <w:bCs/>
          <w:sz w:val="24"/>
          <w:szCs w:val="24"/>
        </w:rPr>
        <w:t>Proposal 2</w:t>
      </w:r>
      <w:r w:rsidRPr="00C83C74">
        <w:rPr>
          <w:sz w:val="24"/>
          <w:szCs w:val="24"/>
        </w:rPr>
        <w:t xml:space="preserve">: IoT static devices can make </w:t>
      </w:r>
      <w:proofErr w:type="gramStart"/>
      <w:r w:rsidRPr="00C83C74">
        <w:rPr>
          <w:sz w:val="24"/>
          <w:szCs w:val="24"/>
        </w:rPr>
        <w:t>less</w:t>
      </w:r>
      <w:proofErr w:type="gramEnd"/>
      <w:r w:rsidRPr="00C83C74">
        <w:rPr>
          <w:sz w:val="24"/>
          <w:szCs w:val="24"/>
        </w:rPr>
        <w:t xml:space="preserve"> tense measurements of the serving cell for power efficiency. They can measure neighbour cells when the serving cell coverage is lost for the quasi-earth fixed scenario.</w:t>
      </w:r>
    </w:p>
    <w:p w14:paraId="59180CA0" w14:textId="77777777" w:rsidR="00C83C74" w:rsidRPr="00C83C74" w:rsidRDefault="00C83C74" w:rsidP="00C83C74">
      <w:pPr>
        <w:pStyle w:val="GvdeA"/>
        <w:rPr>
          <w:sz w:val="24"/>
          <w:szCs w:val="24"/>
        </w:rPr>
      </w:pPr>
    </w:p>
    <w:p w14:paraId="0AA92D7F" w14:textId="77777777" w:rsidR="00C83C74" w:rsidRPr="00C83C74" w:rsidRDefault="00C83C74" w:rsidP="00C83C74">
      <w:pPr>
        <w:pStyle w:val="GvdeA"/>
        <w:rPr>
          <w:sz w:val="24"/>
          <w:szCs w:val="24"/>
        </w:rPr>
      </w:pPr>
      <w:r w:rsidRPr="00C83C74">
        <w:rPr>
          <w:sz w:val="24"/>
          <w:szCs w:val="24"/>
        </w:rPr>
        <w:t>NTNs and TNs can be available in the same geographical region. The cell selection/reselection of NB-IoT and eMTC technologies can be prioritized between TNs and NTNs. NTN is a different Radio Access Technology (RAT) than TN. GSO (GEO) and NGSO (LEO, MEO) can be defined as different RAT. </w:t>
      </w:r>
    </w:p>
    <w:p w14:paraId="17430CAC" w14:textId="77777777" w:rsidR="00C83C74" w:rsidRPr="00C83C74" w:rsidRDefault="00C83C74" w:rsidP="00C83C74">
      <w:pPr>
        <w:pStyle w:val="GvdeA"/>
        <w:rPr>
          <w:sz w:val="24"/>
          <w:szCs w:val="24"/>
        </w:rPr>
      </w:pPr>
    </w:p>
    <w:p w14:paraId="0249EA6B" w14:textId="77777777" w:rsidR="00C83C74" w:rsidRPr="00C83C74" w:rsidRDefault="00C83C74" w:rsidP="00C83C74">
      <w:pPr>
        <w:pStyle w:val="GvdeA"/>
        <w:rPr>
          <w:sz w:val="24"/>
          <w:szCs w:val="24"/>
        </w:rPr>
      </w:pPr>
      <w:r w:rsidRPr="00C83C74">
        <w:rPr>
          <w:b/>
          <w:bCs/>
          <w:sz w:val="24"/>
          <w:szCs w:val="24"/>
        </w:rPr>
        <w:t>Observation 3</w:t>
      </w:r>
      <w:r w:rsidRPr="00C83C74">
        <w:rPr>
          <w:sz w:val="24"/>
          <w:szCs w:val="24"/>
        </w:rPr>
        <w:t>:  If IoT devices are aware of the cell type, one of the networks can be prioritized. A cell type can be TN, LEO NTN, MEO NTN or GEO NTN</w:t>
      </w:r>
    </w:p>
    <w:p w14:paraId="68B2CCBB" w14:textId="77777777" w:rsidR="00C83C74" w:rsidRPr="00C83C74" w:rsidRDefault="00C83C74" w:rsidP="00C83C74">
      <w:pPr>
        <w:pStyle w:val="GvdeA"/>
        <w:rPr>
          <w:sz w:val="24"/>
          <w:szCs w:val="24"/>
        </w:rPr>
      </w:pPr>
    </w:p>
    <w:p w14:paraId="7CAC3D34" w14:textId="0AE2AE1B" w:rsidR="00262784" w:rsidRPr="0079609F" w:rsidRDefault="00C83C74" w:rsidP="0079609F">
      <w:pPr>
        <w:pStyle w:val="GvdeA"/>
        <w:rPr>
          <w:sz w:val="24"/>
          <w:szCs w:val="24"/>
        </w:rPr>
      </w:pPr>
      <w:r w:rsidRPr="00C83C74">
        <w:rPr>
          <w:b/>
          <w:bCs/>
          <w:sz w:val="24"/>
          <w:szCs w:val="24"/>
        </w:rPr>
        <w:t>Proposal 3</w:t>
      </w:r>
      <w:r w:rsidRPr="00C83C74">
        <w:rPr>
          <w:sz w:val="24"/>
          <w:szCs w:val="24"/>
        </w:rPr>
        <w:t>: A ranking mechanism between TN and different NTN architectures can be used to steer IoT devices to a prioritized network for better throughput or power efficiency. </w:t>
      </w:r>
    </w:p>
    <w:p w14:paraId="551028B4" w14:textId="77777777" w:rsidR="00B80DE8" w:rsidRDefault="00B80DE8" w:rsidP="00102610">
      <w:pPr>
        <w:pStyle w:val="KonuBalA"/>
        <w:rPr>
          <w:lang w:val="it-IT"/>
        </w:rPr>
      </w:pPr>
    </w:p>
    <w:p w14:paraId="0551533A" w14:textId="7E887C29" w:rsidR="00316E1C" w:rsidRDefault="00000000" w:rsidP="00102610">
      <w:pPr>
        <w:pStyle w:val="KonuBalA"/>
        <w:rPr>
          <w:lang w:val="it-IT"/>
        </w:rPr>
      </w:pPr>
      <w:r>
        <w:rPr>
          <w:lang w:val="it-IT"/>
        </w:rPr>
        <w:t xml:space="preserve">3 </w:t>
      </w:r>
      <w:proofErr w:type="spellStart"/>
      <w:r>
        <w:rPr>
          <w:lang w:val="it-IT"/>
        </w:rPr>
        <w:t>Conclusion</w:t>
      </w:r>
      <w:proofErr w:type="spellEnd"/>
    </w:p>
    <w:p w14:paraId="4139BE8B" w14:textId="247BB6E7" w:rsidR="00316E1C" w:rsidRDefault="00F72391" w:rsidP="00102610">
      <w:pPr>
        <w:pStyle w:val="GvdeA"/>
        <w:rPr>
          <w:sz w:val="24"/>
          <w:szCs w:val="24"/>
        </w:rPr>
      </w:pPr>
      <w:r w:rsidRPr="00F72391">
        <w:rPr>
          <w:sz w:val="24"/>
          <w:szCs w:val="24"/>
        </w:rPr>
        <w:t xml:space="preserve">This contribution provides our views on mobility enhancements in IoT NTN. We support the minimum changes in UE </w:t>
      </w:r>
      <w:proofErr w:type="spellStart"/>
      <w:r w:rsidRPr="00F72391">
        <w:rPr>
          <w:sz w:val="24"/>
          <w:szCs w:val="24"/>
        </w:rPr>
        <w:t>behaviour</w:t>
      </w:r>
      <w:proofErr w:type="spellEnd"/>
      <w:r w:rsidRPr="00F72391">
        <w:rPr>
          <w:sz w:val="24"/>
          <w:szCs w:val="24"/>
        </w:rPr>
        <w:t xml:space="preserve"> and 3GPP technical specifications. Our observations and proposals are shared below:</w:t>
      </w:r>
    </w:p>
    <w:p w14:paraId="39249349" w14:textId="1B0A5155" w:rsidR="008167FA" w:rsidRDefault="008167FA" w:rsidP="00102610">
      <w:pPr>
        <w:pStyle w:val="GvdeA"/>
        <w:rPr>
          <w:sz w:val="24"/>
          <w:szCs w:val="24"/>
        </w:rPr>
      </w:pPr>
      <w:r w:rsidRPr="00C83C74">
        <w:rPr>
          <w:b/>
          <w:bCs/>
          <w:sz w:val="24"/>
          <w:szCs w:val="24"/>
        </w:rPr>
        <w:t>Observation 1</w:t>
      </w:r>
      <w:r w:rsidRPr="00C83C74">
        <w:rPr>
          <w:sz w:val="24"/>
          <w:szCs w:val="24"/>
        </w:rPr>
        <w:t>: NGSO satellites trigger frequent handover for static and mobile users. Depending on the altitude and cell size of the LEO satellite, an IoT NTN device can stay connected for 6.61 seconds (50 km cell size) and 132.38 seconds (1000 km cell size)</w:t>
      </w:r>
      <w:r w:rsidR="00BE04B1">
        <w:rPr>
          <w:sz w:val="24"/>
          <w:szCs w:val="24"/>
        </w:rPr>
        <w:t xml:space="preserve"> [2]</w:t>
      </w:r>
      <w:r>
        <w:rPr>
          <w:sz w:val="24"/>
          <w:szCs w:val="24"/>
        </w:rPr>
        <w:t>.</w:t>
      </w:r>
    </w:p>
    <w:p w14:paraId="7CF384BA" w14:textId="04FA99BE" w:rsidR="00F72391" w:rsidRPr="008167FA" w:rsidRDefault="008167FA" w:rsidP="00102610">
      <w:pPr>
        <w:pStyle w:val="GvdeA"/>
        <w:rPr>
          <w:sz w:val="24"/>
          <w:szCs w:val="24"/>
        </w:rPr>
      </w:pPr>
      <w:r w:rsidRPr="00C83C74">
        <w:rPr>
          <w:b/>
          <w:bCs/>
          <w:sz w:val="24"/>
          <w:szCs w:val="24"/>
        </w:rPr>
        <w:t>Observation 2</w:t>
      </w:r>
      <w:r w:rsidRPr="00C83C74">
        <w:rPr>
          <w:sz w:val="24"/>
          <w:szCs w:val="24"/>
        </w:rPr>
        <w:t xml:space="preserve">:  The static device like sensors for agriculture or meters don’t need to monitor the serving cell in TN. NTN network triggers </w:t>
      </w:r>
      <w:proofErr w:type="spellStart"/>
      <w:r w:rsidRPr="00C83C74">
        <w:rPr>
          <w:sz w:val="24"/>
          <w:szCs w:val="24"/>
        </w:rPr>
        <w:t>neighbour</w:t>
      </w:r>
      <w:proofErr w:type="spellEnd"/>
      <w:r w:rsidRPr="00C83C74">
        <w:rPr>
          <w:sz w:val="24"/>
          <w:szCs w:val="24"/>
        </w:rPr>
        <w:t xml:space="preserve"> cell measurement in NGSO satellites even for these static users. </w:t>
      </w:r>
    </w:p>
    <w:p w14:paraId="0147BBD6" w14:textId="77777777" w:rsidR="008167FA" w:rsidRPr="00C83C74" w:rsidRDefault="008167FA" w:rsidP="008167FA">
      <w:pPr>
        <w:pStyle w:val="GvdeA"/>
        <w:rPr>
          <w:sz w:val="24"/>
          <w:szCs w:val="24"/>
        </w:rPr>
      </w:pPr>
      <w:r w:rsidRPr="00C83C74">
        <w:rPr>
          <w:b/>
          <w:bCs/>
          <w:sz w:val="24"/>
          <w:szCs w:val="24"/>
        </w:rPr>
        <w:t>Observation 3</w:t>
      </w:r>
      <w:r w:rsidRPr="00C83C74">
        <w:rPr>
          <w:sz w:val="24"/>
          <w:szCs w:val="24"/>
        </w:rPr>
        <w:t>:  If IoT devices are aware of the cell type, one of the networks can be prioritized. A cell type can be TN, LEO NTN, MEO NTN or GEO NTN</w:t>
      </w:r>
    </w:p>
    <w:p w14:paraId="4750C94F" w14:textId="77777777" w:rsidR="008167FA" w:rsidRDefault="008167FA" w:rsidP="00102610">
      <w:pPr>
        <w:pStyle w:val="GvdeA"/>
      </w:pPr>
    </w:p>
    <w:p w14:paraId="5328ED6D" w14:textId="77777777" w:rsidR="00876A85" w:rsidRDefault="00876A85" w:rsidP="00102610">
      <w:pPr>
        <w:pStyle w:val="SaptanmA"/>
        <w:jc w:val="both"/>
      </w:pPr>
    </w:p>
    <w:p w14:paraId="2DD18A5E" w14:textId="7577CA7A" w:rsidR="00316E1C" w:rsidRDefault="00000000" w:rsidP="00102610">
      <w:pPr>
        <w:pStyle w:val="SaptanmA"/>
        <w:jc w:val="both"/>
      </w:pPr>
      <w:r>
        <w:t>We have the following proposal:</w:t>
      </w:r>
    </w:p>
    <w:p w14:paraId="0F9FA009" w14:textId="4C3B5D05" w:rsidR="008167FA" w:rsidRPr="008167FA" w:rsidRDefault="008167FA" w:rsidP="008167FA">
      <w:pPr>
        <w:pStyle w:val="GvdeA"/>
        <w:rPr>
          <w:sz w:val="24"/>
          <w:szCs w:val="24"/>
        </w:rPr>
      </w:pPr>
      <w:r w:rsidRPr="00C83C74">
        <w:rPr>
          <w:b/>
          <w:bCs/>
          <w:sz w:val="24"/>
          <w:szCs w:val="24"/>
        </w:rPr>
        <w:t>Proposal 1</w:t>
      </w:r>
      <w:r w:rsidRPr="00C83C74">
        <w:rPr>
          <w:sz w:val="24"/>
          <w:szCs w:val="24"/>
        </w:rPr>
        <w:t>: NB-IoT devices can postpone the RRC connection if the calculated serving time is less than its data transmission time to decrease power consumption and prevent unnecessary RLFs. </w:t>
      </w:r>
    </w:p>
    <w:p w14:paraId="0C1D1CBA" w14:textId="1C6C620F" w:rsidR="008167FA" w:rsidRPr="008167FA" w:rsidRDefault="008167FA" w:rsidP="008167FA">
      <w:pPr>
        <w:pStyle w:val="GvdeA"/>
        <w:rPr>
          <w:sz w:val="24"/>
          <w:szCs w:val="24"/>
        </w:rPr>
      </w:pPr>
      <w:r w:rsidRPr="00C83C74">
        <w:rPr>
          <w:b/>
          <w:bCs/>
          <w:sz w:val="24"/>
          <w:szCs w:val="24"/>
        </w:rPr>
        <w:t>Proposal 2</w:t>
      </w:r>
      <w:r w:rsidRPr="00C83C74">
        <w:rPr>
          <w:sz w:val="24"/>
          <w:szCs w:val="24"/>
        </w:rPr>
        <w:t xml:space="preserve">: IoT static devices can make </w:t>
      </w:r>
      <w:proofErr w:type="gramStart"/>
      <w:r w:rsidRPr="00C83C74">
        <w:rPr>
          <w:sz w:val="24"/>
          <w:szCs w:val="24"/>
        </w:rPr>
        <w:t>less</w:t>
      </w:r>
      <w:proofErr w:type="gramEnd"/>
      <w:r w:rsidRPr="00C83C74">
        <w:rPr>
          <w:sz w:val="24"/>
          <w:szCs w:val="24"/>
        </w:rPr>
        <w:t xml:space="preserve"> tense measurements of the serving cell for power efficiency. They can measure </w:t>
      </w:r>
      <w:proofErr w:type="spellStart"/>
      <w:r w:rsidRPr="00C83C74">
        <w:rPr>
          <w:sz w:val="24"/>
          <w:szCs w:val="24"/>
        </w:rPr>
        <w:t>neighbour</w:t>
      </w:r>
      <w:proofErr w:type="spellEnd"/>
      <w:r w:rsidRPr="00C83C74">
        <w:rPr>
          <w:sz w:val="24"/>
          <w:szCs w:val="24"/>
        </w:rPr>
        <w:t xml:space="preserve"> cells when the serving cell coverage is lost for the quasi-earth fixed scenario.</w:t>
      </w:r>
    </w:p>
    <w:p w14:paraId="1B39B70B" w14:textId="4F8275BE" w:rsidR="008167FA" w:rsidRDefault="008167FA" w:rsidP="006121C0">
      <w:pPr>
        <w:pStyle w:val="GvdeA"/>
        <w:rPr>
          <w:sz w:val="24"/>
          <w:szCs w:val="24"/>
        </w:rPr>
      </w:pPr>
      <w:r w:rsidRPr="00C83C74">
        <w:rPr>
          <w:b/>
          <w:bCs/>
          <w:sz w:val="24"/>
          <w:szCs w:val="24"/>
        </w:rPr>
        <w:t>Proposal 3</w:t>
      </w:r>
      <w:r w:rsidRPr="00C83C74">
        <w:rPr>
          <w:sz w:val="24"/>
          <w:szCs w:val="24"/>
        </w:rPr>
        <w:t>: A ranking mechanism between TN and different NTN architectures can be used to steer IoT devices to a prioritized network for better throughput or power efficiency. </w:t>
      </w:r>
    </w:p>
    <w:p w14:paraId="4306C56E" w14:textId="77777777" w:rsidR="006121C0" w:rsidRPr="006121C0" w:rsidRDefault="006121C0" w:rsidP="006121C0">
      <w:pPr>
        <w:pStyle w:val="GvdeA"/>
        <w:rPr>
          <w:sz w:val="24"/>
          <w:szCs w:val="24"/>
        </w:rPr>
      </w:pPr>
    </w:p>
    <w:p w14:paraId="6AFD4338" w14:textId="77777777" w:rsidR="00BF7A70" w:rsidRDefault="00BF7A70" w:rsidP="00102610">
      <w:pPr>
        <w:pStyle w:val="KonuBalA"/>
      </w:pPr>
    </w:p>
    <w:p w14:paraId="7A384F5A" w14:textId="676D665F" w:rsidR="00316E1C" w:rsidRDefault="00000000" w:rsidP="00102610">
      <w:pPr>
        <w:pStyle w:val="KonuBalA"/>
      </w:pPr>
      <w:r>
        <w:t xml:space="preserve">4 </w:t>
      </w:r>
      <w:proofErr w:type="spellStart"/>
      <w:r>
        <w:t>References</w:t>
      </w:r>
      <w:proofErr w:type="spellEnd"/>
    </w:p>
    <w:p w14:paraId="7AFFE3AE" w14:textId="0DDD938A" w:rsidR="007D3C79" w:rsidRPr="002B70A8" w:rsidRDefault="00000DBB" w:rsidP="00102610">
      <w:pPr>
        <w:pStyle w:val="ListParagraph"/>
        <w:numPr>
          <w:ilvl w:val="0"/>
          <w:numId w:val="5"/>
        </w:numPr>
        <w:spacing w:after="60"/>
        <w:rPr>
          <w:rFonts w:ascii="Calibri" w:hAnsi="Calibri"/>
          <w:sz w:val="24"/>
          <w:szCs w:val="24"/>
        </w:rPr>
      </w:pPr>
      <w:r>
        <w:rPr>
          <w:rFonts w:ascii="Calibri" w:hAnsi="Calibri"/>
          <w:sz w:val="24"/>
          <w:szCs w:val="24"/>
        </w:rPr>
        <w:t xml:space="preserve">RP-221806 </w:t>
      </w:r>
      <w:r w:rsidRPr="00000DBB">
        <w:rPr>
          <w:rFonts w:ascii="Calibri" w:hAnsi="Calibri"/>
          <w:sz w:val="24"/>
          <w:szCs w:val="24"/>
        </w:rPr>
        <w:t>Revised WID on IoT NTN enhancements</w:t>
      </w:r>
    </w:p>
    <w:p w14:paraId="1C4278CA" w14:textId="0C56882F" w:rsidR="007F762C" w:rsidRDefault="007F762C" w:rsidP="007F762C">
      <w:pPr>
        <w:pStyle w:val="ListParagraph"/>
        <w:numPr>
          <w:ilvl w:val="0"/>
          <w:numId w:val="5"/>
        </w:numPr>
        <w:spacing w:after="60"/>
        <w:rPr>
          <w:rFonts w:ascii="Calibri" w:hAnsi="Calibri"/>
          <w:sz w:val="24"/>
          <w:szCs w:val="24"/>
        </w:rPr>
      </w:pPr>
      <w:r>
        <w:rPr>
          <w:rFonts w:ascii="Calibri" w:hAnsi="Calibri"/>
          <w:sz w:val="24"/>
          <w:szCs w:val="24"/>
        </w:rPr>
        <w:t xml:space="preserve">TR 38.821 </w:t>
      </w:r>
      <w:r w:rsidRPr="007F762C">
        <w:rPr>
          <w:rFonts w:ascii="Calibri" w:hAnsi="Calibri"/>
          <w:sz w:val="24"/>
          <w:szCs w:val="24"/>
        </w:rPr>
        <w:t>Solutions for NR to support Non-Terrestrial Networks (NTN)</w:t>
      </w:r>
    </w:p>
    <w:p w14:paraId="6EB32FC3" w14:textId="4805AF27" w:rsidR="00FE11EA" w:rsidRDefault="00FE11EA" w:rsidP="007F762C">
      <w:pPr>
        <w:pStyle w:val="ListParagraph"/>
        <w:numPr>
          <w:ilvl w:val="0"/>
          <w:numId w:val="5"/>
        </w:numPr>
        <w:spacing w:after="60"/>
        <w:rPr>
          <w:rFonts w:ascii="Calibri" w:hAnsi="Calibri"/>
          <w:sz w:val="24"/>
          <w:szCs w:val="24"/>
        </w:rPr>
      </w:pPr>
      <w:r w:rsidRPr="00FE11EA">
        <w:rPr>
          <w:rFonts w:ascii="Calibri" w:hAnsi="Calibri"/>
          <w:sz w:val="24"/>
          <w:szCs w:val="24"/>
        </w:rPr>
        <w:t>TR 36.763 Study on Narrow-Band Internet of Things (NB-IoT) / enhanced Machine Type Communication (</w:t>
      </w:r>
      <w:proofErr w:type="spellStart"/>
      <w:r w:rsidRPr="00FE11EA">
        <w:rPr>
          <w:rFonts w:ascii="Calibri" w:hAnsi="Calibri"/>
          <w:sz w:val="24"/>
          <w:szCs w:val="24"/>
        </w:rPr>
        <w:t>eMTC</w:t>
      </w:r>
      <w:proofErr w:type="spellEnd"/>
      <w:r w:rsidRPr="00FE11EA">
        <w:rPr>
          <w:rFonts w:ascii="Calibri" w:hAnsi="Calibri"/>
          <w:sz w:val="24"/>
          <w:szCs w:val="24"/>
        </w:rPr>
        <w:t>) support for Non-Terrestrial Networks (NTN)</w:t>
      </w:r>
    </w:p>
    <w:p w14:paraId="1D1D46E2" w14:textId="00013D85" w:rsidR="00072D8D" w:rsidRPr="007F762C" w:rsidRDefault="00072D8D" w:rsidP="007F762C">
      <w:pPr>
        <w:pStyle w:val="ListParagraph"/>
        <w:numPr>
          <w:ilvl w:val="0"/>
          <w:numId w:val="5"/>
        </w:numPr>
        <w:spacing w:after="60"/>
        <w:rPr>
          <w:rFonts w:ascii="Calibri" w:hAnsi="Calibri"/>
          <w:sz w:val="24"/>
          <w:szCs w:val="24"/>
        </w:rPr>
      </w:pPr>
      <w:r>
        <w:rPr>
          <w:rFonts w:ascii="Calibri" w:hAnsi="Calibri"/>
          <w:sz w:val="24"/>
          <w:szCs w:val="24"/>
        </w:rPr>
        <w:t xml:space="preserve">R1-2103061 </w:t>
      </w:r>
      <w:r w:rsidRPr="00072D8D">
        <w:rPr>
          <w:rFonts w:ascii="Calibri" w:hAnsi="Calibri"/>
          <w:sz w:val="24"/>
          <w:szCs w:val="24"/>
        </w:rPr>
        <w:t>On time and frequency synchronization enhancements for IoT NTN</w:t>
      </w:r>
    </w:p>
    <w:p w14:paraId="69D6B4FE" w14:textId="77777777" w:rsidR="00316E1C" w:rsidRPr="007F762C" w:rsidRDefault="00316E1C" w:rsidP="007F762C">
      <w:pPr>
        <w:pStyle w:val="ListParagraph"/>
        <w:spacing w:after="60"/>
        <w:ind w:left="360"/>
        <w:rPr>
          <w:rFonts w:ascii="Calibri" w:hAnsi="Calibri"/>
          <w:sz w:val="24"/>
          <w:szCs w:val="24"/>
        </w:rPr>
      </w:pPr>
    </w:p>
    <w:p w14:paraId="6CEA5AC6" w14:textId="77777777" w:rsidR="00316E1C" w:rsidRDefault="00316E1C" w:rsidP="00102610">
      <w:pPr>
        <w:pStyle w:val="GvdeA"/>
        <w:rPr>
          <w:b/>
          <w:bCs/>
          <w:sz w:val="32"/>
          <w:szCs w:val="32"/>
        </w:rPr>
      </w:pPr>
    </w:p>
    <w:p w14:paraId="75A94A59" w14:textId="77777777" w:rsidR="00316E1C" w:rsidRDefault="00000000" w:rsidP="005D6E35">
      <w:pPr>
        <w:pStyle w:val="ListParagraph"/>
        <w:spacing w:after="60"/>
        <w:ind w:left="360"/>
        <w:jc w:val="center"/>
      </w:pPr>
      <w:r>
        <w:rPr>
          <w:rFonts w:ascii="Calibri" w:hAnsi="Calibri"/>
          <w:b/>
          <w:bCs/>
          <w:i/>
          <w:iCs/>
          <w:sz w:val="32"/>
          <w:szCs w:val="32"/>
        </w:rPr>
        <w:t>- End -</w:t>
      </w:r>
    </w:p>
    <w:sectPr w:rsidR="00316E1C">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04FA" w14:textId="77777777" w:rsidR="008800CE" w:rsidRDefault="008800CE">
      <w:r>
        <w:separator/>
      </w:r>
    </w:p>
  </w:endnote>
  <w:endnote w:type="continuationSeparator" w:id="0">
    <w:p w14:paraId="4C03A6D5" w14:textId="77777777" w:rsidR="008800CE" w:rsidRDefault="0088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3685" w14:textId="77777777" w:rsidR="00316E1C" w:rsidRDefault="00316E1C">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EB19" w14:textId="77777777" w:rsidR="008800CE" w:rsidRDefault="008800CE">
      <w:r>
        <w:separator/>
      </w:r>
    </w:p>
  </w:footnote>
  <w:footnote w:type="continuationSeparator" w:id="0">
    <w:p w14:paraId="72E35C10" w14:textId="77777777" w:rsidR="008800CE" w:rsidRDefault="00880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D3F5" w14:textId="77777777" w:rsidR="00316E1C" w:rsidRDefault="00316E1C">
    <w:pPr>
      <w:pStyle w:val="stBilgiveAl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D1E"/>
    <w:multiLevelType w:val="hybridMultilevel"/>
    <w:tmpl w:val="71E25254"/>
    <w:lvl w:ilvl="0" w:tplc="BAB66D86">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CC3A88">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4F66FC0">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3EDA12">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52F81A">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00F638">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1888B2">
      <w:start w:val="1"/>
      <w:numFmt w:val="bullet"/>
      <w:lvlText w:val="·"/>
      <w:lvlJc w:val="left"/>
      <w:pPr>
        <w:tabs>
          <w:tab w:val="left" w:pos="800"/>
          <w:tab w:val="left" w:pos="1600"/>
          <w:tab w:val="left" w:pos="1622"/>
          <w:tab w:val="left" w:pos="2400"/>
          <w:tab w:val="left" w:pos="3200"/>
          <w:tab w:val="left" w:pos="4000"/>
          <w:tab w:val="left" w:pos="5600"/>
          <w:tab w:val="left" w:pos="6400"/>
          <w:tab w:val="left" w:pos="7200"/>
          <w:tab w:val="left" w:pos="8000"/>
        </w:tabs>
        <w:ind w:left="48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6ADC48">
      <w:start w:val="1"/>
      <w:numFmt w:val="bullet"/>
      <w:lvlText w:val="o"/>
      <w:lvlJc w:val="left"/>
      <w:pPr>
        <w:tabs>
          <w:tab w:val="left" w:pos="800"/>
          <w:tab w:val="left" w:pos="1600"/>
          <w:tab w:val="left" w:pos="1622"/>
          <w:tab w:val="left" w:pos="2400"/>
          <w:tab w:val="left" w:pos="3200"/>
          <w:tab w:val="left" w:pos="4000"/>
          <w:tab w:val="left" w:pos="4800"/>
          <w:tab w:val="left" w:pos="6400"/>
          <w:tab w:val="left" w:pos="7200"/>
          <w:tab w:val="left" w:pos="8000"/>
        </w:tabs>
        <w:ind w:left="560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9C68E4">
      <w:start w:val="1"/>
      <w:numFmt w:val="bullet"/>
      <w:lvlText w:val="▪"/>
      <w:lvlJc w:val="left"/>
      <w:pPr>
        <w:tabs>
          <w:tab w:val="left" w:pos="800"/>
          <w:tab w:val="left" w:pos="1600"/>
          <w:tab w:val="left" w:pos="1622"/>
          <w:tab w:val="left" w:pos="2400"/>
          <w:tab w:val="left" w:pos="3200"/>
          <w:tab w:val="left" w:pos="4000"/>
          <w:tab w:val="left" w:pos="4800"/>
          <w:tab w:val="left" w:pos="5600"/>
          <w:tab w:val="left" w:pos="7200"/>
          <w:tab w:val="left" w:pos="8000"/>
        </w:tabs>
        <w:ind w:left="64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552047"/>
    <w:multiLevelType w:val="multilevel"/>
    <w:tmpl w:val="53007D0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3128"/>
        </w:tabs>
        <w:ind w:left="3128" w:hanging="576"/>
      </w:pPr>
    </w:lvl>
    <w:lvl w:ilvl="2">
      <w:start w:val="1"/>
      <w:numFmt w:val="decimal"/>
      <w:pStyle w:val="Heading3"/>
      <w:lvlText w:val="%1.%2.%3"/>
      <w:lvlJc w:val="left"/>
      <w:pPr>
        <w:tabs>
          <w:tab w:val="num" w:pos="3131"/>
        </w:tabs>
        <w:ind w:left="3131"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55E708F"/>
    <w:multiLevelType w:val="hybridMultilevel"/>
    <w:tmpl w:val="CC5685E2"/>
    <w:lvl w:ilvl="0" w:tplc="44BA03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B413671"/>
    <w:multiLevelType w:val="hybridMultilevel"/>
    <w:tmpl w:val="B5B0C1A2"/>
    <w:lvl w:ilvl="0" w:tplc="04090001">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1BB76B4F"/>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0971A1"/>
    <w:multiLevelType w:val="hybridMultilevel"/>
    <w:tmpl w:val="68167998"/>
    <w:lvl w:ilvl="0" w:tplc="1A9E748E">
      <w:start w:val="1"/>
      <w:numFmt w:val="decimal"/>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21016E"/>
    <w:multiLevelType w:val="hybridMultilevel"/>
    <w:tmpl w:val="C12C5BD0"/>
    <w:lvl w:ilvl="0" w:tplc="DF9851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24532E71"/>
    <w:multiLevelType w:val="hybridMultilevel"/>
    <w:tmpl w:val="6A00E742"/>
    <w:lvl w:ilvl="0" w:tplc="FFFFFFFF">
      <w:start w:val="1"/>
      <w:numFmt w:val="decimal"/>
      <w:lvlText w:val="Proposal %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6B22448"/>
    <w:multiLevelType w:val="hybridMultilevel"/>
    <w:tmpl w:val="9962B824"/>
    <w:numStyleLink w:val="eAktarlan12Stili"/>
  </w:abstractNum>
  <w:abstractNum w:abstractNumId="10" w15:restartNumberingAfterBreak="0">
    <w:nsid w:val="2A2C1C47"/>
    <w:multiLevelType w:val="hybridMultilevel"/>
    <w:tmpl w:val="FD986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MS Mincho" w:eastAsia="Times New Roman" w:hAnsi="MS Mincho" w:cs="MS Mincho" w:hint="eastAsia"/>
      </w:rPr>
    </w:lvl>
    <w:lvl w:ilvl="2" w:tplc="04090005">
      <w:start w:val="1"/>
      <w:numFmt w:val="bullet"/>
      <w:lvlText w:val=""/>
      <w:lvlJc w:val="left"/>
      <w:pPr>
        <w:ind w:left="1800" w:hanging="360"/>
      </w:pPr>
      <w:rPr>
        <w:rFonts w:ascii="Courier New" w:hAnsi="Courier New" w:cs="Times New Roman" w:hint="default"/>
      </w:rPr>
    </w:lvl>
    <w:lvl w:ilvl="3" w:tplc="04090001">
      <w:start w:val="1"/>
      <w:numFmt w:val="bullet"/>
      <w:lvlText w:val=""/>
      <w:lvlJc w:val="left"/>
      <w:pPr>
        <w:ind w:left="2520" w:hanging="360"/>
      </w:pPr>
      <w:rPr>
        <w:rFonts w:ascii="Tahoma" w:hAnsi="Tahoma" w:cs="Times New Roman" w:hint="default"/>
      </w:rPr>
    </w:lvl>
    <w:lvl w:ilvl="4" w:tplc="04090003">
      <w:start w:val="1"/>
      <w:numFmt w:val="bullet"/>
      <w:lvlText w:val="o"/>
      <w:lvlJc w:val="left"/>
      <w:pPr>
        <w:ind w:left="3240" w:hanging="360"/>
      </w:pPr>
      <w:rPr>
        <w:rFonts w:ascii="MS Mincho" w:eastAsia="Times New Roman" w:hAnsi="MS Mincho" w:cs="MS Mincho" w:hint="eastAsia"/>
      </w:rPr>
    </w:lvl>
    <w:lvl w:ilvl="5" w:tplc="04090005">
      <w:start w:val="1"/>
      <w:numFmt w:val="bullet"/>
      <w:lvlText w:val=""/>
      <w:lvlJc w:val="left"/>
      <w:pPr>
        <w:ind w:left="3960" w:hanging="360"/>
      </w:pPr>
      <w:rPr>
        <w:rFonts w:ascii="Courier New" w:hAnsi="Courier New" w:cs="Times New Roman" w:hint="default"/>
      </w:rPr>
    </w:lvl>
    <w:lvl w:ilvl="6" w:tplc="04090001">
      <w:start w:val="1"/>
      <w:numFmt w:val="bullet"/>
      <w:lvlText w:val=""/>
      <w:lvlJc w:val="left"/>
      <w:pPr>
        <w:ind w:left="4680" w:hanging="360"/>
      </w:pPr>
      <w:rPr>
        <w:rFonts w:ascii="Tahoma" w:hAnsi="Tahoma" w:cs="Times New Roman" w:hint="default"/>
      </w:rPr>
    </w:lvl>
    <w:lvl w:ilvl="7" w:tplc="04090003">
      <w:start w:val="1"/>
      <w:numFmt w:val="bullet"/>
      <w:lvlText w:val="o"/>
      <w:lvlJc w:val="left"/>
      <w:pPr>
        <w:ind w:left="5400" w:hanging="360"/>
      </w:pPr>
      <w:rPr>
        <w:rFonts w:ascii="MS Mincho" w:eastAsia="Times New Roman" w:hAnsi="MS Mincho" w:cs="MS Mincho" w:hint="eastAsia"/>
      </w:rPr>
    </w:lvl>
    <w:lvl w:ilvl="8" w:tplc="04090005">
      <w:start w:val="1"/>
      <w:numFmt w:val="bullet"/>
      <w:lvlText w:val=""/>
      <w:lvlJc w:val="left"/>
      <w:pPr>
        <w:ind w:left="6120" w:hanging="360"/>
      </w:pPr>
      <w:rPr>
        <w:rFonts w:ascii="Courier New" w:hAnsi="Courier New" w:cs="Times New Roman" w:hint="default"/>
      </w:rPr>
    </w:lvl>
  </w:abstractNum>
  <w:abstractNum w:abstractNumId="11" w15:restartNumberingAfterBreak="0">
    <w:nsid w:val="2F905A32"/>
    <w:multiLevelType w:val="hybridMultilevel"/>
    <w:tmpl w:val="6A00E742"/>
    <w:lvl w:ilvl="0" w:tplc="FFFFFFFF">
      <w:start w:val="1"/>
      <w:numFmt w:val="decimal"/>
      <w:lvlText w:val="Proposal %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C25BFF"/>
    <w:multiLevelType w:val="hybridMultilevel"/>
    <w:tmpl w:val="0BAE8BCE"/>
    <w:lvl w:ilvl="0" w:tplc="CAB40364">
      <w:start w:val="1"/>
      <w:numFmt w:val="bullet"/>
      <w:lvlText w:val="‐"/>
      <w:lvlJc w:val="left"/>
      <w:pPr>
        <w:ind w:left="360" w:hanging="360"/>
      </w:pPr>
      <w:rPr>
        <w:rFonts w:ascii="Cambria Math" w:hAnsi="Cambria Mat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77B0432"/>
    <w:multiLevelType w:val="hybridMultilevel"/>
    <w:tmpl w:val="589E14B6"/>
    <w:lvl w:ilvl="0" w:tplc="05806C80">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1037BC">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82506C">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D6672E">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ECB5A0">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3CEC8A">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EA7B38">
      <w:start w:val="1"/>
      <w:numFmt w:val="bullet"/>
      <w:lvlText w:val="·"/>
      <w:lvlJc w:val="left"/>
      <w:pPr>
        <w:tabs>
          <w:tab w:val="left" w:pos="800"/>
          <w:tab w:val="left" w:pos="1600"/>
          <w:tab w:val="left" w:pos="1622"/>
          <w:tab w:val="left" w:pos="2400"/>
          <w:tab w:val="left" w:pos="3200"/>
          <w:tab w:val="left" w:pos="4000"/>
          <w:tab w:val="left" w:pos="5600"/>
          <w:tab w:val="left" w:pos="6400"/>
          <w:tab w:val="left" w:pos="7200"/>
          <w:tab w:val="left" w:pos="8000"/>
        </w:tabs>
        <w:ind w:left="48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548E56">
      <w:start w:val="1"/>
      <w:numFmt w:val="bullet"/>
      <w:lvlText w:val="o"/>
      <w:lvlJc w:val="left"/>
      <w:pPr>
        <w:tabs>
          <w:tab w:val="left" w:pos="800"/>
          <w:tab w:val="left" w:pos="1600"/>
          <w:tab w:val="left" w:pos="1622"/>
          <w:tab w:val="left" w:pos="2400"/>
          <w:tab w:val="left" w:pos="3200"/>
          <w:tab w:val="left" w:pos="4000"/>
          <w:tab w:val="left" w:pos="4800"/>
          <w:tab w:val="left" w:pos="6400"/>
          <w:tab w:val="left" w:pos="7200"/>
          <w:tab w:val="left" w:pos="8000"/>
        </w:tabs>
        <w:ind w:left="560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4C09BA">
      <w:start w:val="1"/>
      <w:numFmt w:val="bullet"/>
      <w:lvlText w:val="▪"/>
      <w:lvlJc w:val="left"/>
      <w:pPr>
        <w:tabs>
          <w:tab w:val="left" w:pos="800"/>
          <w:tab w:val="left" w:pos="1600"/>
          <w:tab w:val="left" w:pos="1622"/>
          <w:tab w:val="left" w:pos="2400"/>
          <w:tab w:val="left" w:pos="3200"/>
          <w:tab w:val="left" w:pos="4000"/>
          <w:tab w:val="left" w:pos="4800"/>
          <w:tab w:val="left" w:pos="5600"/>
          <w:tab w:val="left" w:pos="7200"/>
          <w:tab w:val="left" w:pos="8000"/>
        </w:tabs>
        <w:ind w:left="64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0E2443E"/>
    <w:multiLevelType w:val="hybridMultilevel"/>
    <w:tmpl w:val="CC5685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53DA1"/>
    <w:multiLevelType w:val="hybridMultilevel"/>
    <w:tmpl w:val="CC5685E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BB157FD"/>
    <w:multiLevelType w:val="hybridMultilevel"/>
    <w:tmpl w:val="9962B824"/>
    <w:styleLink w:val="eAktarlan12Stili"/>
    <w:lvl w:ilvl="0" w:tplc="B506529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02ACDB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329F6A">
      <w:start w:val="1"/>
      <w:numFmt w:val="lowerRoman"/>
      <w:lvlText w:val="%3."/>
      <w:lvlJc w:val="left"/>
      <w:pPr>
        <w:ind w:left="1800"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4C0006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C051CA">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3B686B6">
      <w:start w:val="1"/>
      <w:numFmt w:val="lowerRoman"/>
      <w:lvlText w:val="%6."/>
      <w:lvlJc w:val="left"/>
      <w:pPr>
        <w:ind w:left="3960"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44236B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80C8CB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EC4561E">
      <w:start w:val="1"/>
      <w:numFmt w:val="lowerRoman"/>
      <w:lvlText w:val="%9."/>
      <w:lvlJc w:val="left"/>
      <w:pPr>
        <w:ind w:left="6120" w:hanging="2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54B2955"/>
    <w:multiLevelType w:val="hybridMultilevel"/>
    <w:tmpl w:val="6A00E742"/>
    <w:lvl w:ilvl="0" w:tplc="2E54B18C">
      <w:start w:val="1"/>
      <w:numFmt w:val="decim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5627DDD"/>
    <w:multiLevelType w:val="multilevel"/>
    <w:tmpl w:val="0E70511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2" w15:restartNumberingAfterBreak="0">
    <w:nsid w:val="766E33E1"/>
    <w:multiLevelType w:val="hybridMultilevel"/>
    <w:tmpl w:val="EEF6DE84"/>
    <w:lvl w:ilvl="0" w:tplc="E9CE0574">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BE60EA">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5A3F90">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32E926">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081066">
      <w:start w:val="1"/>
      <w:numFmt w:val="bullet"/>
      <w:lvlText w:val="o"/>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5E7318">
      <w:start w:val="1"/>
      <w:numFmt w:val="bullet"/>
      <w:lvlText w:val="▪"/>
      <w:lvlJc w:val="left"/>
      <w:pPr>
        <w:tabs>
          <w:tab w:val="left" w:pos="800"/>
          <w:tab w:val="left" w:pos="1600"/>
          <w:tab w:val="left" w:pos="1622"/>
          <w:tab w:val="left" w:pos="2400"/>
          <w:tab w:val="left" w:pos="3200"/>
          <w:tab w:val="left" w:pos="4000"/>
          <w:tab w:val="left" w:pos="4800"/>
          <w:tab w:val="left" w:pos="5600"/>
          <w:tab w:val="left" w:pos="6400"/>
          <w:tab w:val="left" w:pos="7200"/>
          <w:tab w:val="left" w:pos="80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7E73BE">
      <w:start w:val="1"/>
      <w:numFmt w:val="bullet"/>
      <w:lvlText w:val="·"/>
      <w:lvlJc w:val="left"/>
      <w:pPr>
        <w:tabs>
          <w:tab w:val="left" w:pos="800"/>
          <w:tab w:val="left" w:pos="1600"/>
          <w:tab w:val="left" w:pos="1622"/>
          <w:tab w:val="left" w:pos="2400"/>
          <w:tab w:val="left" w:pos="3200"/>
          <w:tab w:val="left" w:pos="4000"/>
          <w:tab w:val="left" w:pos="5600"/>
          <w:tab w:val="left" w:pos="6400"/>
          <w:tab w:val="left" w:pos="7200"/>
          <w:tab w:val="left" w:pos="8000"/>
        </w:tabs>
        <w:ind w:left="4800"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C46428">
      <w:start w:val="1"/>
      <w:numFmt w:val="bullet"/>
      <w:lvlText w:val="o"/>
      <w:lvlJc w:val="left"/>
      <w:pPr>
        <w:tabs>
          <w:tab w:val="left" w:pos="800"/>
          <w:tab w:val="left" w:pos="1600"/>
          <w:tab w:val="left" w:pos="1622"/>
          <w:tab w:val="left" w:pos="2400"/>
          <w:tab w:val="left" w:pos="3200"/>
          <w:tab w:val="left" w:pos="4000"/>
          <w:tab w:val="left" w:pos="4800"/>
          <w:tab w:val="left" w:pos="6400"/>
          <w:tab w:val="left" w:pos="7200"/>
          <w:tab w:val="left" w:pos="8000"/>
        </w:tabs>
        <w:ind w:left="560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FA80C4">
      <w:start w:val="1"/>
      <w:numFmt w:val="bullet"/>
      <w:lvlText w:val="▪"/>
      <w:lvlJc w:val="left"/>
      <w:pPr>
        <w:tabs>
          <w:tab w:val="left" w:pos="800"/>
          <w:tab w:val="left" w:pos="1600"/>
          <w:tab w:val="left" w:pos="1622"/>
          <w:tab w:val="left" w:pos="2400"/>
          <w:tab w:val="left" w:pos="3200"/>
          <w:tab w:val="left" w:pos="4000"/>
          <w:tab w:val="left" w:pos="4800"/>
          <w:tab w:val="left" w:pos="5600"/>
          <w:tab w:val="left" w:pos="7200"/>
          <w:tab w:val="left" w:pos="8000"/>
        </w:tabs>
        <w:ind w:left="64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17660533">
    <w:abstractNumId w:val="15"/>
  </w:num>
  <w:num w:numId="2" w16cid:durableId="1995914616">
    <w:abstractNumId w:val="22"/>
  </w:num>
  <w:num w:numId="3" w16cid:durableId="2056155119">
    <w:abstractNumId w:val="0"/>
  </w:num>
  <w:num w:numId="4" w16cid:durableId="1044912741">
    <w:abstractNumId w:val="19"/>
  </w:num>
  <w:num w:numId="5" w16cid:durableId="871528413">
    <w:abstractNumId w:val="9"/>
  </w:num>
  <w:num w:numId="6" w16cid:durableId="802699513">
    <w:abstractNumId w:val="3"/>
  </w:num>
  <w:num w:numId="7" w16cid:durableId="345055513">
    <w:abstractNumId w:val="14"/>
  </w:num>
  <w:num w:numId="8" w16cid:durableId="2050255622">
    <w:abstractNumId w:val="7"/>
  </w:num>
  <w:num w:numId="9" w16cid:durableId="852694865">
    <w:abstractNumId w:val="16"/>
  </w:num>
  <w:num w:numId="10" w16cid:durableId="187449922">
    <w:abstractNumId w:val="18"/>
  </w:num>
  <w:num w:numId="11" w16cid:durableId="241916918">
    <w:abstractNumId w:val="12"/>
  </w:num>
  <w:num w:numId="12" w16cid:durableId="1129278389">
    <w:abstractNumId w:val="13"/>
  </w:num>
  <w:num w:numId="13" w16cid:durableId="1144389730">
    <w:abstractNumId w:val="1"/>
  </w:num>
  <w:num w:numId="14" w16cid:durableId="20770515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6682130">
    <w:abstractNumId w:val="10"/>
  </w:num>
  <w:num w:numId="16" w16cid:durableId="232205317">
    <w:abstractNumId w:val="17"/>
  </w:num>
  <w:num w:numId="17" w16cid:durableId="429200989">
    <w:abstractNumId w:val="20"/>
  </w:num>
  <w:num w:numId="18" w16cid:durableId="616329764">
    <w:abstractNumId w:val="6"/>
  </w:num>
  <w:num w:numId="19" w16cid:durableId="1931542843">
    <w:abstractNumId w:val="4"/>
  </w:num>
  <w:num w:numId="20" w16cid:durableId="1510758069">
    <w:abstractNumId w:val="10"/>
  </w:num>
  <w:num w:numId="21" w16cid:durableId="1325669037">
    <w:abstractNumId w:val="8"/>
  </w:num>
  <w:num w:numId="22" w16cid:durableId="1670137851">
    <w:abstractNumId w:val="2"/>
  </w:num>
  <w:num w:numId="23" w16cid:durableId="2102145526">
    <w:abstractNumId w:val="11"/>
  </w:num>
  <w:num w:numId="24" w16cid:durableId="481656277">
    <w:abstractNumId w:val="5"/>
  </w:num>
  <w:num w:numId="25" w16cid:durableId="4657063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1C"/>
    <w:rsid w:val="00000DBB"/>
    <w:rsid w:val="00001B29"/>
    <w:rsid w:val="000342A9"/>
    <w:rsid w:val="00045B3F"/>
    <w:rsid w:val="00045E14"/>
    <w:rsid w:val="000718AB"/>
    <w:rsid w:val="00072D8D"/>
    <w:rsid w:val="0009206F"/>
    <w:rsid w:val="00092088"/>
    <w:rsid w:val="000D4C8B"/>
    <w:rsid w:val="000F5154"/>
    <w:rsid w:val="00102610"/>
    <w:rsid w:val="001061DA"/>
    <w:rsid w:val="00117A1E"/>
    <w:rsid w:val="00152C90"/>
    <w:rsid w:val="00201415"/>
    <w:rsid w:val="00226101"/>
    <w:rsid w:val="0022700D"/>
    <w:rsid w:val="0022789D"/>
    <w:rsid w:val="00242878"/>
    <w:rsid w:val="00262784"/>
    <w:rsid w:val="0027159D"/>
    <w:rsid w:val="002953CA"/>
    <w:rsid w:val="002B70A8"/>
    <w:rsid w:val="002D417D"/>
    <w:rsid w:val="002F03D0"/>
    <w:rsid w:val="00316E1C"/>
    <w:rsid w:val="003432F3"/>
    <w:rsid w:val="00344F77"/>
    <w:rsid w:val="00373051"/>
    <w:rsid w:val="003820A4"/>
    <w:rsid w:val="00382D73"/>
    <w:rsid w:val="0038317E"/>
    <w:rsid w:val="003E2898"/>
    <w:rsid w:val="00441700"/>
    <w:rsid w:val="00444CFE"/>
    <w:rsid w:val="00447655"/>
    <w:rsid w:val="00447D77"/>
    <w:rsid w:val="004657B9"/>
    <w:rsid w:val="004A1DAB"/>
    <w:rsid w:val="004D17AE"/>
    <w:rsid w:val="004F6359"/>
    <w:rsid w:val="00505C5D"/>
    <w:rsid w:val="00512F38"/>
    <w:rsid w:val="00563E23"/>
    <w:rsid w:val="00570E4B"/>
    <w:rsid w:val="0058121F"/>
    <w:rsid w:val="005D6E35"/>
    <w:rsid w:val="00604880"/>
    <w:rsid w:val="006121C0"/>
    <w:rsid w:val="00613B36"/>
    <w:rsid w:val="00617F7F"/>
    <w:rsid w:val="00632CB7"/>
    <w:rsid w:val="00645B1A"/>
    <w:rsid w:val="0069236F"/>
    <w:rsid w:val="00694960"/>
    <w:rsid w:val="006B03E2"/>
    <w:rsid w:val="006C5EA4"/>
    <w:rsid w:val="006D21E3"/>
    <w:rsid w:val="006E5335"/>
    <w:rsid w:val="006F79E1"/>
    <w:rsid w:val="00717F92"/>
    <w:rsid w:val="007319CE"/>
    <w:rsid w:val="00757CED"/>
    <w:rsid w:val="0079609F"/>
    <w:rsid w:val="007A106B"/>
    <w:rsid w:val="007D33D9"/>
    <w:rsid w:val="007D3C79"/>
    <w:rsid w:val="007F762C"/>
    <w:rsid w:val="00812E56"/>
    <w:rsid w:val="008167FA"/>
    <w:rsid w:val="0082100C"/>
    <w:rsid w:val="008554B1"/>
    <w:rsid w:val="0086313B"/>
    <w:rsid w:val="00867BDC"/>
    <w:rsid w:val="00876A85"/>
    <w:rsid w:val="008800CE"/>
    <w:rsid w:val="008811CC"/>
    <w:rsid w:val="008851E1"/>
    <w:rsid w:val="00894F20"/>
    <w:rsid w:val="008B2621"/>
    <w:rsid w:val="008B4655"/>
    <w:rsid w:val="00900896"/>
    <w:rsid w:val="00912183"/>
    <w:rsid w:val="00915660"/>
    <w:rsid w:val="0091723C"/>
    <w:rsid w:val="00927D5E"/>
    <w:rsid w:val="00950992"/>
    <w:rsid w:val="00957255"/>
    <w:rsid w:val="00992DD0"/>
    <w:rsid w:val="009A05D3"/>
    <w:rsid w:val="009A4D17"/>
    <w:rsid w:val="009C541E"/>
    <w:rsid w:val="00A02FD0"/>
    <w:rsid w:val="00A101A1"/>
    <w:rsid w:val="00A217B0"/>
    <w:rsid w:val="00A3428F"/>
    <w:rsid w:val="00A67E8D"/>
    <w:rsid w:val="00A77540"/>
    <w:rsid w:val="00AD31A4"/>
    <w:rsid w:val="00AE5582"/>
    <w:rsid w:val="00AF50E7"/>
    <w:rsid w:val="00B36956"/>
    <w:rsid w:val="00B46F96"/>
    <w:rsid w:val="00B54764"/>
    <w:rsid w:val="00B63807"/>
    <w:rsid w:val="00B7642F"/>
    <w:rsid w:val="00B80DE8"/>
    <w:rsid w:val="00B82E78"/>
    <w:rsid w:val="00BE04B1"/>
    <w:rsid w:val="00BF62E4"/>
    <w:rsid w:val="00BF7A70"/>
    <w:rsid w:val="00C11DB3"/>
    <w:rsid w:val="00C1671F"/>
    <w:rsid w:val="00C3596D"/>
    <w:rsid w:val="00C605F7"/>
    <w:rsid w:val="00C60C90"/>
    <w:rsid w:val="00C83C74"/>
    <w:rsid w:val="00CD18E0"/>
    <w:rsid w:val="00CE3E9C"/>
    <w:rsid w:val="00CF4A8C"/>
    <w:rsid w:val="00D02123"/>
    <w:rsid w:val="00D15960"/>
    <w:rsid w:val="00D75CB0"/>
    <w:rsid w:val="00D842FD"/>
    <w:rsid w:val="00DE0388"/>
    <w:rsid w:val="00E02ECE"/>
    <w:rsid w:val="00E54249"/>
    <w:rsid w:val="00E56AFC"/>
    <w:rsid w:val="00E9283B"/>
    <w:rsid w:val="00EA64DB"/>
    <w:rsid w:val="00EC73F0"/>
    <w:rsid w:val="00F21439"/>
    <w:rsid w:val="00F24CDF"/>
    <w:rsid w:val="00F72391"/>
    <w:rsid w:val="00F8272E"/>
    <w:rsid w:val="00F866EE"/>
    <w:rsid w:val="00F97A6D"/>
    <w:rsid w:val="00FD4CE3"/>
    <w:rsid w:val="00FE11EA"/>
    <w:rsid w:val="00FF7F44"/>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B219"/>
  <w15:docId w15:val="{8E6A191D-1E5B-6A4F-AC80-912D009E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
    <w:qFormat/>
    <w:rsid w:val="00570E4B"/>
    <w:pPr>
      <w:keepNext/>
      <w:keepLines/>
      <w:numPr>
        <w:numId w:val="13"/>
      </w:numPr>
      <w:pBdr>
        <w:top w:val="single" w:sz="12" w:space="3"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240" w:after="180"/>
      <w:textAlignment w:val="baseline"/>
      <w:outlineLvl w:val="0"/>
    </w:pPr>
    <w:rPr>
      <w:rFonts w:ascii="Arial" w:eastAsia="Arial" w:hAnsi="Arial"/>
      <w:sz w:val="36"/>
      <w:bdr w:val="none" w:sz="0" w:space="0" w:color="auto"/>
      <w:lang w:val="en-GB"/>
    </w:rPr>
  </w:style>
  <w:style w:type="paragraph" w:styleId="Heading2">
    <w:name w:val="heading 2"/>
    <w:aliases w:val="Char Char,Head2A,2,H2,h2,UNDERRUBRIK 1-2,DO NOT USE_h2,h21,H2 Char,h2 Char,Heading 2 3GPP"/>
    <w:next w:val="Normal"/>
    <w:link w:val="Heading2Char"/>
    <w:qFormat/>
    <w:rsid w:val="00570E4B"/>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Lines="100" w:after="100"/>
      <w:outlineLvl w:val="1"/>
    </w:pPr>
    <w:rPr>
      <w:rFonts w:ascii="Arial" w:eastAsia="SimSun" w:hAnsi="Arial"/>
      <w:sz w:val="32"/>
      <w:szCs w:val="24"/>
      <w:bdr w:val="none" w:sz="0" w:space="0" w:color="auto"/>
      <w:lang w:val="en-GB" w:eastAsia="zh-CN"/>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570E4B"/>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570E4B"/>
    <w:pPr>
      <w:numPr>
        <w:ilvl w:val="3"/>
      </w:numPr>
      <w:tabs>
        <w:tab w:val="num" w:pos="1299"/>
      </w:tabs>
      <w:outlineLvl w:val="3"/>
    </w:pPr>
    <w:rPr>
      <w:sz w:val="24"/>
    </w:rPr>
  </w:style>
  <w:style w:type="paragraph" w:styleId="Heading5">
    <w:name w:val="heading 5"/>
    <w:aliases w:val="h5,Heading5"/>
    <w:basedOn w:val="Heading4"/>
    <w:next w:val="Normal"/>
    <w:link w:val="Heading5Char"/>
    <w:qFormat/>
    <w:rsid w:val="00570E4B"/>
    <w:pPr>
      <w:numPr>
        <w:ilvl w:val="4"/>
      </w:numPr>
      <w:tabs>
        <w:tab w:val="clear" w:pos="1299"/>
      </w:tabs>
      <w:outlineLvl w:val="4"/>
    </w:pPr>
    <w:rPr>
      <w:sz w:val="22"/>
    </w:rPr>
  </w:style>
  <w:style w:type="paragraph" w:styleId="Heading6">
    <w:name w:val="heading 6"/>
    <w:basedOn w:val="Normal"/>
    <w:next w:val="Normal"/>
    <w:link w:val="Heading6Char"/>
    <w:qFormat/>
    <w:rsid w:val="00570E4B"/>
    <w:pPr>
      <w:numPr>
        <w:ilvl w:val="5"/>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20" w:beforeAutospacing="1" w:afterLines="100" w:after="100"/>
      <w:outlineLvl w:val="5"/>
    </w:pPr>
    <w:rPr>
      <w:rFonts w:ascii="Arial" w:eastAsia="Arial" w:hAnsi="Arial"/>
      <w:sz w:val="20"/>
      <w:szCs w:val="20"/>
      <w:bdr w:val="none" w:sz="0" w:space="0" w:color="auto"/>
      <w:lang w:val="en-GB"/>
    </w:rPr>
  </w:style>
  <w:style w:type="paragraph" w:styleId="Heading7">
    <w:name w:val="heading 7"/>
    <w:basedOn w:val="Normal"/>
    <w:next w:val="Normal"/>
    <w:link w:val="Heading7Char"/>
    <w:qFormat/>
    <w:rsid w:val="00570E4B"/>
    <w:pPr>
      <w:numPr>
        <w:ilvl w:val="6"/>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1499"/>
      </w:tabs>
      <w:spacing w:before="120" w:beforeAutospacing="1" w:afterLines="100" w:after="100"/>
      <w:outlineLvl w:val="6"/>
    </w:pPr>
    <w:rPr>
      <w:rFonts w:ascii="Arial" w:eastAsia="Arial" w:hAnsi="Arial"/>
      <w:sz w:val="20"/>
      <w:szCs w:val="20"/>
      <w:bdr w:val="none" w:sz="0" w:space="0" w:color="auto"/>
      <w:lang w:val="en-GB"/>
    </w:rPr>
  </w:style>
  <w:style w:type="paragraph" w:styleId="Heading8">
    <w:name w:val="heading 8"/>
    <w:basedOn w:val="Heading1"/>
    <w:next w:val="Normal"/>
    <w:link w:val="Heading8Char"/>
    <w:qFormat/>
    <w:rsid w:val="00570E4B"/>
    <w:pPr>
      <w:numPr>
        <w:ilvl w:val="7"/>
      </w:numPr>
      <w:outlineLvl w:val="7"/>
    </w:pPr>
  </w:style>
  <w:style w:type="paragraph" w:styleId="Heading9">
    <w:name w:val="heading 9"/>
    <w:basedOn w:val="Heading8"/>
    <w:next w:val="Normal"/>
    <w:link w:val="Heading9Char"/>
    <w:qFormat/>
    <w:rsid w:val="00570E4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widowControl w:val="0"/>
      <w:spacing w:after="180"/>
      <w:jc w:val="both"/>
    </w:pPr>
    <w:rPr>
      <w:rFonts w:ascii="Arial" w:hAnsi="Arial" w:cs="Arial Unicode MS"/>
      <w:b/>
      <w:bCs/>
      <w:color w:val="000000"/>
      <w:sz w:val="18"/>
      <w:szCs w:val="18"/>
      <w:u w:color="000000"/>
      <w:lang w:val="en-US"/>
    </w:rPr>
  </w:style>
  <w:style w:type="paragraph" w:customStyle="1" w:styleId="CRCoverPage">
    <w:name w:val="CR Cover Page"/>
    <w:link w:val="CRCoverPageZchn"/>
    <w:pPr>
      <w:spacing w:after="120"/>
      <w:jc w:val="both"/>
    </w:pPr>
    <w:rPr>
      <w:rFonts w:ascii="Arial" w:hAnsi="Arial" w:cs="Arial Unicode MS"/>
      <w:color w:val="000000"/>
      <w:u w:color="000000"/>
      <w:lang w:val="en-US"/>
    </w:rPr>
  </w:style>
  <w:style w:type="paragraph" w:customStyle="1" w:styleId="KonuBalA">
    <w:name w:val="Konu Başlığı A"/>
    <w:next w:val="GvdeA"/>
    <w:pPr>
      <w:keepNext/>
      <w:keepLines/>
      <w:pBdr>
        <w:top w:val="single" w:sz="12" w:space="0" w:color="000000"/>
      </w:pBdr>
      <w:spacing w:before="240" w:after="180"/>
      <w:ind w:left="1138" w:hanging="1138"/>
      <w:jc w:val="both"/>
      <w:outlineLvl w:val="0"/>
    </w:pPr>
    <w:rPr>
      <w:rFonts w:ascii="Calibri" w:hAnsi="Calibri" w:cs="Arial Unicode MS"/>
      <w:b/>
      <w:bCs/>
      <w:color w:val="000000"/>
      <w:sz w:val="32"/>
      <w:szCs w:val="32"/>
      <w:u w:color="000000"/>
      <w:lang w:val="fr-FR"/>
      <w14:textOutline w14:w="12700" w14:cap="flat" w14:cmpd="sng" w14:algn="ctr">
        <w14:noFill/>
        <w14:prstDash w14:val="solid"/>
        <w14:miter w14:lim="400000"/>
      </w14:textOutline>
    </w:rPr>
  </w:style>
  <w:style w:type="paragraph" w:customStyle="1" w:styleId="GvdeA">
    <w:name w:val="Gövde A"/>
    <w:pPr>
      <w:tabs>
        <w:tab w:val="left" w:pos="1622"/>
      </w:tabs>
      <w:spacing w:before="100" w:after="60"/>
      <w:jc w:val="both"/>
    </w:pPr>
    <w:rPr>
      <w:rFonts w:ascii="Calibri" w:hAnsi="Calibri" w:cs="Arial Unicode MS"/>
      <w:color w:val="000000"/>
      <w:u w:color="000000"/>
      <w:lang w:val="en-US"/>
      <w14:textOutline w14:w="12700" w14:cap="flat" w14:cmpd="sng" w14:algn="ctr">
        <w14:noFill/>
        <w14:prstDash w14:val="solid"/>
        <w14:miter w14:lim="400000"/>
      </w14:textOutline>
    </w:rPr>
  </w:style>
  <w:style w:type="paragraph" w:customStyle="1" w:styleId="KonuBal2A">
    <w:name w:val="Konu Başlığı 2 A"/>
    <w:next w:val="GvdeA"/>
    <w:pPr>
      <w:keepNext/>
      <w:keepLines/>
      <w:spacing w:before="120" w:after="120"/>
      <w:ind w:left="1138" w:hanging="1138"/>
      <w:outlineLvl w:val="1"/>
    </w:pPr>
    <w:rPr>
      <w:rFonts w:ascii="Calibri" w:hAnsi="Calibri" w:cs="Arial Unicode MS"/>
      <w:b/>
      <w:bCs/>
      <w:color w:val="000000"/>
      <w:sz w:val="28"/>
      <w:szCs w:val="28"/>
      <w:u w:color="000000"/>
      <w:lang w:val="de-DE"/>
      <w14:textOutline w14:w="12700" w14:cap="flat" w14:cmpd="sng" w14:algn="ctr">
        <w14:noFill/>
        <w14:prstDash w14:val="solid"/>
        <w14:miter w14:lim="400000"/>
      </w14:textOutline>
    </w:rPr>
  </w:style>
  <w:style w:type="paragraph" w:customStyle="1" w:styleId="SaptanmA">
    <w:name w:val="Saptanmış 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520"/>
      </w:tabs>
      <w:spacing w:after="160"/>
    </w:pPr>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pPr>
      <w:spacing w:after="180"/>
      <w:ind w:left="720"/>
      <w:jc w:val="both"/>
    </w:pPr>
    <w:rPr>
      <w:rFonts w:eastAsia="Times New Roman"/>
      <w:color w:val="000000"/>
      <w:u w:color="000000"/>
      <w:lang w:val="en-US"/>
    </w:rPr>
  </w:style>
  <w:style w:type="numbering" w:customStyle="1" w:styleId="eAktarlan12Stili">
    <w:name w:val="İçe Aktarılan 12 Stili"/>
    <w:pPr>
      <w:numPr>
        <w:numId w:val="4"/>
      </w:numPr>
    </w:pPr>
  </w:style>
  <w:style w:type="paragraph" w:customStyle="1" w:styleId="Doc-text2">
    <w:name w:val="Doc-text2"/>
    <w:basedOn w:val="Normal"/>
    <w:link w:val="Doc-text2Char"/>
    <w:qFormat/>
    <w:rsid w:val="00F8272E"/>
    <w:pPr>
      <w:pBdr>
        <w:top w:val="none" w:sz="0" w:space="0" w:color="auto"/>
        <w:left w:val="none" w:sz="0" w:space="0" w:color="auto"/>
        <w:bottom w:val="none" w:sz="0" w:space="0" w:color="auto"/>
        <w:right w:val="none" w:sz="0" w:space="0" w:color="auto"/>
        <w:between w:val="none" w:sz="0" w:space="0" w:color="auto"/>
        <w:bar w:val="none" w:sz="0" w:color="auto"/>
      </w:pBdr>
      <w:tabs>
        <w:tab w:val="left" w:pos="1622"/>
      </w:tabs>
      <w:ind w:left="1622" w:hanging="363"/>
    </w:pPr>
    <w:rPr>
      <w:rFonts w:ascii="Arial" w:eastAsia="MS Mincho" w:hAnsi="Arial"/>
      <w:sz w:val="20"/>
      <w:bdr w:val="none" w:sz="0" w:space="0" w:color="auto"/>
      <w:lang w:val="en-GB" w:eastAsia="en-GB"/>
    </w:rPr>
  </w:style>
  <w:style w:type="character" w:customStyle="1" w:styleId="Doc-text2Char">
    <w:name w:val="Doc-text2 Char"/>
    <w:link w:val="Doc-text2"/>
    <w:qFormat/>
    <w:rsid w:val="00F8272E"/>
    <w:rPr>
      <w:rFonts w:ascii="Arial" w:eastAsia="MS Mincho" w:hAnsi="Arial"/>
      <w:szCs w:val="24"/>
      <w:bdr w:val="none" w:sz="0" w:space="0" w:color="auto"/>
      <w:lang w:val="en-GB" w:eastAsia="en-GB"/>
    </w:rPr>
  </w:style>
  <w:style w:type="paragraph" w:styleId="BodyText">
    <w:name w:val="Body Text"/>
    <w:basedOn w:val="Normal"/>
    <w:link w:val="BodyTextChar"/>
    <w:qFormat/>
    <w:rsid w:val="00F21439"/>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both"/>
    </w:pPr>
    <w:rPr>
      <w:rFonts w:eastAsia="MS Mincho"/>
      <w:sz w:val="20"/>
      <w:bdr w:val="none" w:sz="0" w:space="0" w:color="auto"/>
    </w:rPr>
  </w:style>
  <w:style w:type="character" w:customStyle="1" w:styleId="BodyTextChar">
    <w:name w:val="Body Text Char"/>
    <w:basedOn w:val="DefaultParagraphFont"/>
    <w:link w:val="BodyText"/>
    <w:qFormat/>
    <w:rsid w:val="00F21439"/>
    <w:rPr>
      <w:rFonts w:eastAsia="MS Mincho"/>
      <w:szCs w:val="24"/>
      <w:bdr w:val="none" w:sz="0" w:space="0" w:color="auto"/>
      <w:lang w:val="en-US"/>
    </w:rPr>
  </w:style>
  <w:style w:type="paragraph" w:customStyle="1" w:styleId="TAH">
    <w:name w:val="TAH"/>
    <w:basedOn w:val="TAC"/>
    <w:link w:val="TAHCar"/>
    <w:qFormat/>
    <w:rsid w:val="00F21439"/>
    <w:rPr>
      <w:b/>
    </w:rPr>
  </w:style>
  <w:style w:type="paragraph" w:customStyle="1" w:styleId="TAC">
    <w:name w:val="TAC"/>
    <w:basedOn w:val="Normal"/>
    <w:link w:val="TACChar"/>
    <w:qFormat/>
    <w:rsid w:val="00F2143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Arial" w:eastAsia="Malgun Gothic" w:hAnsi="Arial"/>
      <w:sz w:val="18"/>
      <w:szCs w:val="20"/>
      <w:bdr w:val="none" w:sz="0" w:space="0" w:color="auto"/>
      <w:lang w:val="en-GB"/>
    </w:rPr>
  </w:style>
  <w:style w:type="character" w:customStyle="1" w:styleId="TACChar">
    <w:name w:val="TAC Char"/>
    <w:link w:val="TAC"/>
    <w:qFormat/>
    <w:rsid w:val="00F21439"/>
    <w:rPr>
      <w:rFonts w:ascii="Arial" w:eastAsia="Malgun Gothic" w:hAnsi="Arial"/>
      <w:sz w:val="18"/>
      <w:bdr w:val="none" w:sz="0" w:space="0" w:color="auto"/>
      <w:lang w:val="en-GB"/>
    </w:rPr>
  </w:style>
  <w:style w:type="character" w:customStyle="1" w:styleId="TAHCar">
    <w:name w:val="TAH Car"/>
    <w:link w:val="TAH"/>
    <w:qFormat/>
    <w:rsid w:val="00F21439"/>
    <w:rPr>
      <w:rFonts w:ascii="Arial" w:eastAsia="Malgun Gothic" w:hAnsi="Arial"/>
      <w:b/>
      <w:sz w:val="18"/>
      <w:bdr w:val="none" w:sz="0" w:space="0" w:color="auto"/>
      <w:lang w:val="en-GB"/>
    </w:rPr>
  </w:style>
  <w:style w:type="paragraph" w:styleId="TOC4">
    <w:name w:val="toc 4"/>
    <w:basedOn w:val="TOC3"/>
    <w:semiHidden/>
    <w:rsid w:val="00382D73"/>
    <w:pPr>
      <w:keepLine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01"/>
      </w:tabs>
      <w:overflowPunct w:val="0"/>
      <w:autoSpaceDE w:val="0"/>
      <w:autoSpaceDN w:val="0"/>
      <w:adjustRightInd w:val="0"/>
      <w:spacing w:after="0"/>
      <w:ind w:left="1418" w:hanging="1418"/>
      <w:textAlignment w:val="baseline"/>
    </w:pPr>
    <w:rPr>
      <w:rFonts w:ascii="Arial" w:eastAsia="SimSun" w:hAnsi="Arial"/>
      <w:b/>
      <w:noProof/>
      <w:sz w:val="20"/>
      <w:szCs w:val="20"/>
      <w:bdr w:val="none" w:sz="0" w:space="0" w:color="auto"/>
      <w:lang w:eastAsia="zh-CN"/>
    </w:rPr>
  </w:style>
  <w:style w:type="paragraph" w:customStyle="1" w:styleId="Proposal">
    <w:name w:val="Proposal"/>
    <w:basedOn w:val="Normal"/>
    <w:link w:val="ProposalChar"/>
    <w:qFormat/>
    <w:rsid w:val="00382D73"/>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overflowPunct w:val="0"/>
      <w:autoSpaceDE w:val="0"/>
      <w:autoSpaceDN w:val="0"/>
      <w:adjustRightInd w:val="0"/>
      <w:spacing w:after="120"/>
      <w:jc w:val="both"/>
      <w:textAlignment w:val="baseline"/>
    </w:pPr>
    <w:rPr>
      <w:rFonts w:ascii="Arial" w:eastAsia="SimSun" w:hAnsi="Arial"/>
      <w:b/>
      <w:bCs/>
      <w:sz w:val="20"/>
      <w:szCs w:val="20"/>
      <w:bdr w:val="none" w:sz="0" w:space="0" w:color="auto"/>
      <w:lang w:val="en-GB" w:eastAsia="zh-CN"/>
    </w:rPr>
  </w:style>
  <w:style w:type="character" w:customStyle="1" w:styleId="ProposalChar">
    <w:name w:val="Proposal Char"/>
    <w:link w:val="Proposal"/>
    <w:rsid w:val="00382D73"/>
    <w:rPr>
      <w:rFonts w:ascii="Arial" w:eastAsia="SimSun" w:hAnsi="Arial"/>
      <w:b/>
      <w:bCs/>
      <w:bdr w:val="none" w:sz="0" w:space="0" w:color="auto"/>
      <w:lang w:val="en-GB" w:eastAsia="zh-CN"/>
    </w:rPr>
  </w:style>
  <w:style w:type="paragraph" w:styleId="TOC3">
    <w:name w:val="toc 3"/>
    <w:basedOn w:val="Normal"/>
    <w:next w:val="Normal"/>
    <w:autoRedefine/>
    <w:uiPriority w:val="39"/>
    <w:semiHidden/>
    <w:unhideWhenUsed/>
    <w:rsid w:val="00382D73"/>
    <w:pPr>
      <w:spacing w:after="100"/>
      <w:ind w:left="480"/>
    </w:pPr>
  </w:style>
  <w:style w:type="character" w:customStyle="1" w:styleId="Heading1Char">
    <w:name w:val="Heading 1 Char"/>
    <w:aliases w:val="Char Char1,NMP Heading 1 Char,H1 Char,h11 Char,h12 Char,h13 Char,h14 Char,h15 Char,h16 Char,app heading 1 Char,l1 Char,Memo Heading 1 Char,Heading 1_a Char,heading 1 Char,h17 Char,h111 Char,h121 Char,h131 Char,h141 Char,h151 Char,h18 Char"/>
    <w:basedOn w:val="DefaultParagraphFont"/>
    <w:link w:val="Heading1"/>
    <w:rsid w:val="00570E4B"/>
    <w:rPr>
      <w:rFonts w:ascii="Arial" w:eastAsia="Arial" w:hAnsi="Arial"/>
      <w:sz w:val="36"/>
      <w:bdr w:val="none" w:sz="0" w:space="0" w:color="auto"/>
      <w:lang w:val="en-GB"/>
    </w:rPr>
  </w:style>
  <w:style w:type="character" w:customStyle="1" w:styleId="Heading2Char">
    <w:name w:val="Heading 2 Char"/>
    <w:aliases w:val="Char Char Char,Head2A Char,2 Char,H2 Char1,h2 Char1,UNDERRUBRIK 1-2 Char,DO NOT USE_h2 Char,h21 Char,H2 Char Char,h2 Char Char,Heading 2 3GPP Char"/>
    <w:basedOn w:val="DefaultParagraphFont"/>
    <w:link w:val="Heading2"/>
    <w:rsid w:val="00570E4B"/>
    <w:rPr>
      <w:rFonts w:ascii="Arial" w:eastAsia="SimSun" w:hAnsi="Arial"/>
      <w:sz w:val="32"/>
      <w:szCs w:val="24"/>
      <w:bdr w:val="none" w:sz="0" w:space="0" w:color="auto"/>
      <w:lang w:val="en-GB" w:eastAsia="zh-CN"/>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570E4B"/>
    <w:rPr>
      <w:rFonts w:ascii="Arial" w:eastAsia="Arial" w:hAnsi="Arial"/>
      <w:sz w:val="28"/>
      <w:bdr w:val="none" w:sz="0" w:space="0" w:color="auto"/>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570E4B"/>
    <w:rPr>
      <w:rFonts w:ascii="Arial" w:eastAsia="Arial" w:hAnsi="Arial"/>
      <w:sz w:val="24"/>
      <w:bdr w:val="none" w:sz="0" w:space="0" w:color="auto"/>
      <w:lang w:val="en-GB"/>
    </w:rPr>
  </w:style>
  <w:style w:type="character" w:customStyle="1" w:styleId="Heading5Char">
    <w:name w:val="Heading 5 Char"/>
    <w:aliases w:val="h5 Char,Heading5 Char"/>
    <w:basedOn w:val="DefaultParagraphFont"/>
    <w:link w:val="Heading5"/>
    <w:rsid w:val="00570E4B"/>
    <w:rPr>
      <w:rFonts w:ascii="Arial" w:eastAsia="Arial" w:hAnsi="Arial"/>
      <w:sz w:val="22"/>
      <w:bdr w:val="none" w:sz="0" w:space="0" w:color="auto"/>
      <w:lang w:val="en-GB"/>
    </w:rPr>
  </w:style>
  <w:style w:type="character" w:customStyle="1" w:styleId="Heading6Char">
    <w:name w:val="Heading 6 Char"/>
    <w:basedOn w:val="DefaultParagraphFont"/>
    <w:link w:val="Heading6"/>
    <w:rsid w:val="00570E4B"/>
    <w:rPr>
      <w:rFonts w:ascii="Arial" w:eastAsia="Arial" w:hAnsi="Arial"/>
      <w:bdr w:val="none" w:sz="0" w:space="0" w:color="auto"/>
      <w:lang w:val="en-GB"/>
    </w:rPr>
  </w:style>
  <w:style w:type="character" w:customStyle="1" w:styleId="Heading7Char">
    <w:name w:val="Heading 7 Char"/>
    <w:basedOn w:val="DefaultParagraphFont"/>
    <w:link w:val="Heading7"/>
    <w:rsid w:val="00570E4B"/>
    <w:rPr>
      <w:rFonts w:ascii="Arial" w:eastAsia="Arial" w:hAnsi="Arial"/>
      <w:bdr w:val="none" w:sz="0" w:space="0" w:color="auto"/>
      <w:lang w:val="en-GB"/>
    </w:rPr>
  </w:style>
  <w:style w:type="character" w:customStyle="1" w:styleId="Heading8Char">
    <w:name w:val="Heading 8 Char"/>
    <w:basedOn w:val="DefaultParagraphFont"/>
    <w:link w:val="Heading8"/>
    <w:rsid w:val="00570E4B"/>
    <w:rPr>
      <w:rFonts w:ascii="Arial" w:eastAsia="Arial" w:hAnsi="Arial"/>
      <w:sz w:val="36"/>
      <w:bdr w:val="none" w:sz="0" w:space="0" w:color="auto"/>
      <w:lang w:val="en-GB"/>
    </w:rPr>
  </w:style>
  <w:style w:type="character" w:customStyle="1" w:styleId="Heading9Char">
    <w:name w:val="Heading 9 Char"/>
    <w:basedOn w:val="DefaultParagraphFont"/>
    <w:link w:val="Heading9"/>
    <w:rsid w:val="00570E4B"/>
    <w:rPr>
      <w:rFonts w:ascii="Arial" w:eastAsia="Arial" w:hAnsi="Arial"/>
      <w:sz w:val="36"/>
      <w:bdr w:val="none" w:sz="0" w:space="0" w:color="auto"/>
      <w:lang w:val="en-GB"/>
    </w:rPr>
  </w:style>
  <w:style w:type="paragraph" w:customStyle="1" w:styleId="Observation">
    <w:name w:val="Observation"/>
    <w:basedOn w:val="Proposal"/>
    <w:link w:val="ObservationChar"/>
    <w:qFormat/>
    <w:rsid w:val="003E2898"/>
    <w:pPr>
      <w:numPr>
        <w:numId w:val="16"/>
      </w:numPr>
      <w:overflowPunct/>
      <w:autoSpaceDE/>
      <w:autoSpaceDN/>
      <w:adjustRightInd/>
      <w:ind w:left="1701" w:hanging="1701"/>
      <w:textAlignment w:val="auto"/>
    </w:pPr>
    <w:rPr>
      <w:rFonts w:eastAsiaTheme="minorHAnsi" w:cstheme="minorBidi"/>
      <w:sz w:val="24"/>
      <w:szCs w:val="24"/>
      <w:lang w:val="en-TR" w:eastAsia="ja-JP"/>
    </w:rPr>
  </w:style>
  <w:style w:type="character" w:customStyle="1" w:styleId="ObservationChar">
    <w:name w:val="Observation Char"/>
    <w:link w:val="Observation"/>
    <w:rsid w:val="00505C5D"/>
    <w:rPr>
      <w:rFonts w:ascii="Arial" w:eastAsiaTheme="minorHAnsi" w:hAnsi="Arial" w:cstheme="minorBidi"/>
      <w:b/>
      <w:bCs/>
      <w:sz w:val="24"/>
      <w:szCs w:val="24"/>
      <w:bdr w:val="none" w:sz="0" w:space="0" w:color="auto"/>
      <w:lang w:eastAsia="ja-JP"/>
    </w:rPr>
  </w:style>
  <w:style w:type="paragraph" w:styleId="NormalWeb">
    <w:name w:val="Normal (Web)"/>
    <w:basedOn w:val="Normal"/>
    <w:uiPriority w:val="99"/>
    <w:unhideWhenUsed/>
    <w:rsid w:val="003820A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SimSun" w:eastAsia="SimSun" w:hAnsi="SimSun" w:cs="SimSun"/>
      <w:bdr w:val="none" w:sz="0" w:space="0" w:color="auto"/>
      <w:lang w:eastAsia="zh-CN"/>
    </w:rPr>
  </w:style>
  <w:style w:type="character" w:customStyle="1" w:styleId="CRCoverPageZchn">
    <w:name w:val="CR Cover Page Zchn"/>
    <w:link w:val="CRCoverPage"/>
    <w:rsid w:val="00C11DB3"/>
    <w:rPr>
      <w:rFonts w:ascii="Arial" w:hAnsi="Arial" w:cs="Arial Unicode MS"/>
      <w:color w:val="000000"/>
      <w:u w:color="000000"/>
      <w:lang w:val="en-US"/>
    </w:rPr>
  </w:style>
  <w:style w:type="character" w:styleId="Strong">
    <w:name w:val="Strong"/>
    <w:basedOn w:val="DefaultParagraphFont"/>
    <w:uiPriority w:val="22"/>
    <w:qFormat/>
    <w:rsid w:val="00C83C74"/>
    <w:rPr>
      <w:b/>
      <w:bCs/>
    </w:rPr>
  </w:style>
  <w:style w:type="table" w:customStyle="1" w:styleId="PlainTable11">
    <w:name w:val="Plain Table 11"/>
    <w:basedOn w:val="TableNormal"/>
    <w:uiPriority w:val="41"/>
    <w:rsid w:val="000718AB"/>
    <w:pPr>
      <w:pBdr>
        <w:top w:val="none" w:sz="0" w:space="0" w:color="auto"/>
        <w:left w:val="none" w:sz="0" w:space="0" w:color="auto"/>
        <w:bottom w:val="none" w:sz="0" w:space="0" w:color="auto"/>
        <w:right w:val="none" w:sz="0" w:space="0" w:color="auto"/>
        <w:between w:val="none" w:sz="0" w:space="0" w:color="auto"/>
        <w:bar w:val="none" w:sz="0" w:color="auto"/>
      </w:pBdr>
    </w:pPr>
    <w:rPr>
      <w:rFonts w:ascii="CG Times (WN)" w:eastAsia="Times New Roman" w:hAnsi="CG Times (WN)"/>
      <w:bdr w:val="none" w:sz="0" w:space="0" w:color="auto"/>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0814">
      <w:bodyDiv w:val="1"/>
      <w:marLeft w:val="0"/>
      <w:marRight w:val="0"/>
      <w:marTop w:val="0"/>
      <w:marBottom w:val="0"/>
      <w:divBdr>
        <w:top w:val="none" w:sz="0" w:space="0" w:color="auto"/>
        <w:left w:val="none" w:sz="0" w:space="0" w:color="auto"/>
        <w:bottom w:val="none" w:sz="0" w:space="0" w:color="auto"/>
        <w:right w:val="none" w:sz="0" w:space="0" w:color="auto"/>
      </w:divBdr>
    </w:div>
    <w:div w:id="681858783">
      <w:bodyDiv w:val="1"/>
      <w:marLeft w:val="0"/>
      <w:marRight w:val="0"/>
      <w:marTop w:val="0"/>
      <w:marBottom w:val="0"/>
      <w:divBdr>
        <w:top w:val="none" w:sz="0" w:space="0" w:color="auto"/>
        <w:left w:val="none" w:sz="0" w:space="0" w:color="auto"/>
        <w:bottom w:val="none" w:sz="0" w:space="0" w:color="auto"/>
        <w:right w:val="none" w:sz="0" w:space="0" w:color="auto"/>
      </w:divBdr>
    </w:div>
    <w:div w:id="1576162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IZZET SAGLAM</cp:lastModifiedBy>
  <cp:revision>87</cp:revision>
  <dcterms:created xsi:type="dcterms:W3CDTF">2022-07-18T08:34:00Z</dcterms:created>
  <dcterms:modified xsi:type="dcterms:W3CDTF">2022-08-09T19:14:00Z</dcterms:modified>
</cp:coreProperties>
</file>